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DB0ED" w14:textId="77777777" w:rsidR="00EA6B79" w:rsidRDefault="00EA6B79" w:rsidP="00EA6B79">
      <w:pPr>
        <w:pStyle w:val="PlainText"/>
        <w:jc w:val="center"/>
        <w:rPr>
          <w:b/>
          <w:bCs/>
          <w:sz w:val="32"/>
          <w:szCs w:val="32"/>
        </w:rPr>
      </w:pPr>
    </w:p>
    <w:p w14:paraId="7F0B8E6A" w14:textId="77777777" w:rsidR="00D0246C" w:rsidRPr="00D0246C" w:rsidRDefault="00D0246C" w:rsidP="00D0246C">
      <w:pPr>
        <w:jc w:val="center"/>
        <w:rPr>
          <w:b/>
          <w:sz w:val="36"/>
          <w:szCs w:val="36"/>
        </w:rPr>
      </w:pPr>
      <w:r w:rsidRPr="00D0246C">
        <w:rPr>
          <w:b/>
          <w:sz w:val="36"/>
          <w:szCs w:val="36"/>
        </w:rPr>
        <w:t>The winner of the 6</w:t>
      </w:r>
      <w:r w:rsidRPr="00D0246C">
        <w:rPr>
          <w:b/>
          <w:sz w:val="36"/>
          <w:szCs w:val="36"/>
          <w:vertAlign w:val="superscript"/>
        </w:rPr>
        <w:t>th</w:t>
      </w:r>
      <w:r w:rsidRPr="00D0246C">
        <w:rPr>
          <w:b/>
          <w:sz w:val="36"/>
          <w:szCs w:val="36"/>
        </w:rPr>
        <w:t xml:space="preserve"> ITOPF R&amp;D Award is announced</w:t>
      </w:r>
    </w:p>
    <w:p w14:paraId="78DE2711" w14:textId="0BCBE416" w:rsidR="00D0246C" w:rsidRPr="00D0246C" w:rsidRDefault="00D0246C" w:rsidP="00D0246C">
      <w:r w:rsidRPr="00D0246C">
        <w:t>We are pleased to announce that the beneficiary of the 6th annual ITOPF R&amp;D Award is the Virtual Reality Lab</w:t>
      </w:r>
      <w:r w:rsidRPr="00D0246C">
        <w:rPr>
          <w:rFonts w:hint="eastAsia"/>
        </w:rPr>
        <w:t xml:space="preserve">, College of Transport &amp; Communication </w:t>
      </w:r>
      <w:r w:rsidRPr="00D0246C">
        <w:t>of Shanghai Maritime University, China. The award will support a two</w:t>
      </w:r>
      <w:r w:rsidRPr="00D0246C">
        <w:rPr>
          <w:rFonts w:hint="eastAsia"/>
        </w:rPr>
        <w:t>-</w:t>
      </w:r>
      <w:r w:rsidRPr="00D0246C">
        <w:t xml:space="preserve">year project called the ‘Real Spill Response Game’ (RSRG) under the lead of Professor Xin Zhang. RSRG is an exercise platform designed to improve preparedness and training for oil spills. </w:t>
      </w:r>
    </w:p>
    <w:p w14:paraId="3FFD5EC8" w14:textId="77777777" w:rsidR="00D0246C" w:rsidRPr="00D0246C" w:rsidRDefault="00D0246C" w:rsidP="00D0246C">
      <w:r w:rsidRPr="00D0246C">
        <w:t>C</w:t>
      </w:r>
      <w:r w:rsidRPr="00D0246C">
        <w:rPr>
          <w:rFonts w:hint="eastAsia"/>
        </w:rPr>
        <w:t xml:space="preserve">urrent exercises </w:t>
      </w:r>
      <w:r w:rsidRPr="00D0246C">
        <w:t xml:space="preserve">and </w:t>
      </w:r>
      <w:r w:rsidRPr="00D0246C">
        <w:rPr>
          <w:rFonts w:hint="eastAsia"/>
        </w:rPr>
        <w:t xml:space="preserve">training </w:t>
      </w:r>
      <w:r w:rsidRPr="00D0246C">
        <w:t>programmes</w:t>
      </w:r>
      <w:r w:rsidRPr="00D0246C">
        <w:rPr>
          <w:rFonts w:hint="eastAsia"/>
        </w:rPr>
        <w:t xml:space="preserve"> </w:t>
      </w:r>
      <w:r w:rsidRPr="00D0246C">
        <w:t xml:space="preserve">sometimes </w:t>
      </w:r>
      <w:r w:rsidRPr="00D0246C">
        <w:rPr>
          <w:rFonts w:hint="eastAsia"/>
        </w:rPr>
        <w:t>lack efficient method</w:t>
      </w:r>
      <w:r w:rsidRPr="00D0246C">
        <w:t>s of evaluating performance and feeding back</w:t>
      </w:r>
      <w:r w:rsidRPr="00D0246C">
        <w:rPr>
          <w:rFonts w:hint="eastAsia"/>
        </w:rPr>
        <w:t xml:space="preserve"> information to participants. </w:t>
      </w:r>
      <w:r w:rsidRPr="00D0246C">
        <w:t xml:space="preserve">There is, therefore, a need to </w:t>
      </w:r>
      <w:r w:rsidRPr="00D0246C">
        <w:rPr>
          <w:rFonts w:hint="eastAsia"/>
        </w:rPr>
        <w:t>develop</w:t>
      </w:r>
      <w:r w:rsidRPr="00D0246C">
        <w:t xml:space="preserve"> realistic and flexible multi-user training environments in which coordinated spill response can be practiced</w:t>
      </w:r>
      <w:r w:rsidRPr="00D0246C">
        <w:rPr>
          <w:rFonts w:hint="eastAsia"/>
        </w:rPr>
        <w:t xml:space="preserve"> and</w:t>
      </w:r>
      <w:r w:rsidRPr="00D0246C">
        <w:t xml:space="preserve"> lessons</w:t>
      </w:r>
      <w:r w:rsidRPr="00D0246C">
        <w:rPr>
          <w:rFonts w:hint="eastAsia"/>
        </w:rPr>
        <w:t xml:space="preserve"> learned</w:t>
      </w:r>
      <w:r w:rsidRPr="00D0246C">
        <w:t>.</w:t>
      </w:r>
      <w:r w:rsidRPr="00D0246C">
        <w:rPr>
          <w:rFonts w:hint="eastAsia"/>
        </w:rPr>
        <w:t xml:space="preserve"> </w:t>
      </w:r>
      <w:r w:rsidRPr="00D0246C">
        <w:t xml:space="preserve"> </w:t>
      </w:r>
      <w:r w:rsidRPr="00D0246C">
        <w:rPr>
          <w:rFonts w:hint="eastAsia"/>
        </w:rPr>
        <w:t xml:space="preserve">RSRG </w:t>
      </w:r>
      <w:r w:rsidRPr="00D0246C">
        <w:t xml:space="preserve">will use </w:t>
      </w:r>
      <w:r w:rsidRPr="00D0246C">
        <w:rPr>
          <w:rFonts w:hint="eastAsia"/>
        </w:rPr>
        <w:t>virtual reality to conduct multi-</w:t>
      </w:r>
      <w:r w:rsidRPr="00D0246C">
        <w:t>organisational</w:t>
      </w:r>
      <w:r w:rsidRPr="00D0246C">
        <w:rPr>
          <w:rFonts w:hint="eastAsia"/>
        </w:rPr>
        <w:t xml:space="preserve"> oil</w:t>
      </w:r>
      <w:r w:rsidRPr="00D0246C">
        <w:t xml:space="preserve"> </w:t>
      </w:r>
      <w:r w:rsidRPr="00D0246C">
        <w:rPr>
          <w:rFonts w:hint="eastAsia"/>
        </w:rPr>
        <w:t xml:space="preserve">spill response exercises </w:t>
      </w:r>
      <w:r w:rsidRPr="00D0246C">
        <w:t>in</w:t>
      </w:r>
      <w:r w:rsidRPr="00D0246C">
        <w:rPr>
          <w:rFonts w:hint="eastAsia"/>
        </w:rPr>
        <w:t xml:space="preserve"> a repeatable </w:t>
      </w:r>
      <w:r w:rsidRPr="00D0246C">
        <w:t>and</w:t>
      </w:r>
      <w:r w:rsidRPr="00D0246C">
        <w:rPr>
          <w:rFonts w:hint="eastAsia"/>
        </w:rPr>
        <w:t xml:space="preserve"> </w:t>
      </w:r>
      <w:r w:rsidRPr="00D0246C">
        <w:t>traceable</w:t>
      </w:r>
      <w:r w:rsidRPr="00D0246C">
        <w:rPr>
          <w:rFonts w:hint="eastAsia"/>
        </w:rPr>
        <w:t xml:space="preserve"> way </w:t>
      </w:r>
      <w:r w:rsidRPr="00D0246C">
        <w:t xml:space="preserve">and </w:t>
      </w:r>
      <w:r w:rsidRPr="00D0246C">
        <w:rPr>
          <w:rFonts w:hint="eastAsia"/>
        </w:rPr>
        <w:t xml:space="preserve">at </w:t>
      </w:r>
      <w:r w:rsidRPr="00D0246C">
        <w:t xml:space="preserve">a </w:t>
      </w:r>
      <w:r w:rsidRPr="00D0246C">
        <w:rPr>
          <w:rFonts w:hint="eastAsia"/>
        </w:rPr>
        <w:t xml:space="preserve">lower cost </w:t>
      </w:r>
      <w:r w:rsidRPr="00D0246C">
        <w:t>than traditional exercises.</w:t>
      </w:r>
      <w:r w:rsidRPr="00D0246C">
        <w:rPr>
          <w:rFonts w:hint="eastAsia"/>
        </w:rPr>
        <w:t xml:space="preserve"> </w:t>
      </w:r>
      <w:r w:rsidRPr="00D0246C">
        <w:t>The R&amp;D Award Committee also recognised that RSRG is capable of being expanded to include other languages and countries.</w:t>
      </w:r>
    </w:p>
    <w:p w14:paraId="402C9478" w14:textId="1030C653" w:rsidR="00D0246C" w:rsidRPr="00D0246C" w:rsidRDefault="00D0246C" w:rsidP="00D0246C">
      <w:r w:rsidRPr="00D0246C">
        <w:t>ITOPF’s Managing Director, Dr. Karen Purnell, said “This is an excellent initiative that will provide a realistic and fun way to promote good practice in spill preparedness and response.  We also expect that the project will reinforce the good relationships that ITOPF has developed amongst the oil spill response community in China. “</w:t>
      </w:r>
    </w:p>
    <w:p w14:paraId="3FF1177B" w14:textId="58CA1F13" w:rsidR="00D0246C" w:rsidRPr="00D0246C" w:rsidRDefault="00D0246C" w:rsidP="00D0246C">
      <w:r w:rsidRPr="00D0246C">
        <w:t xml:space="preserve">Since the ITOPF R&amp;D Award was set up in 2011, £250,000 has now been distributed to </w:t>
      </w:r>
      <w:r w:rsidR="00DA1A92">
        <w:t>five</w:t>
      </w:r>
      <w:bookmarkStart w:id="0" w:name="_GoBack"/>
      <w:bookmarkEnd w:id="0"/>
      <w:r w:rsidRPr="00D0246C">
        <w:t xml:space="preserve"> separate R&amp;D projects worldwide, supporting ideas that could provide realistic solutions to some of the challenges faced in spill response and environmental monitoring.  </w:t>
      </w:r>
    </w:p>
    <w:p w14:paraId="7590DC0E" w14:textId="680F67A4" w:rsidR="00D0246C" w:rsidRDefault="00D0246C" w:rsidP="00D0246C">
      <w:r w:rsidRPr="00D0246C">
        <w:t>I</w:t>
      </w:r>
      <w:r w:rsidRPr="00D0246C" w:rsidDel="000F41A8">
        <w:t xml:space="preserve">nformation on ITOPF’s R&amp;D Award </w:t>
      </w:r>
      <w:r w:rsidR="00152CA6">
        <w:t>including</w:t>
      </w:r>
      <w:r w:rsidRPr="00D0246C">
        <w:t xml:space="preserve"> updates on previous award winners </w:t>
      </w:r>
      <w:r w:rsidRPr="00D0246C" w:rsidDel="000F41A8">
        <w:t xml:space="preserve">can be found on our website: </w:t>
      </w:r>
      <w:hyperlink r:id="rId8" w:history="1">
        <w:r w:rsidRPr="00D0246C" w:rsidDel="000F41A8">
          <w:rPr>
            <w:rStyle w:val="Hyperlink"/>
          </w:rPr>
          <w:t>www.itopf.com/RD-Award</w:t>
        </w:r>
      </w:hyperlink>
      <w:r w:rsidRPr="00D0246C" w:rsidDel="000F41A8">
        <w:t xml:space="preserve">. Potential candidates should not hesitate to contact us if they have any questions regarding the </w:t>
      </w:r>
      <w:r w:rsidRPr="00D0246C">
        <w:t>A</w:t>
      </w:r>
      <w:r w:rsidRPr="00D0246C" w:rsidDel="000F41A8">
        <w:t>ward</w:t>
      </w:r>
      <w:r w:rsidRPr="00D0246C">
        <w:t>,</w:t>
      </w:r>
      <w:r w:rsidRPr="00D0246C" w:rsidDel="000F41A8">
        <w:t xml:space="preserve"> or if they are unsure whether their project will qualify</w:t>
      </w:r>
      <w:r w:rsidRPr="00D0246C">
        <w:t>,</w:t>
      </w:r>
      <w:r w:rsidRPr="00D0246C" w:rsidDel="000F41A8">
        <w:t xml:space="preserve"> by emailing us at </w:t>
      </w:r>
      <w:hyperlink r:id="rId9" w:history="1">
        <w:r w:rsidRPr="00D0246C" w:rsidDel="000F41A8">
          <w:rPr>
            <w:rStyle w:val="Hyperlink"/>
          </w:rPr>
          <w:t>rdaward@itopf.com</w:t>
        </w:r>
      </w:hyperlink>
      <w:r w:rsidRPr="00D0246C" w:rsidDel="000F41A8">
        <w:t>.</w:t>
      </w:r>
    </w:p>
    <w:p w14:paraId="2B039AB1" w14:textId="77777777" w:rsidR="00D0246C" w:rsidRDefault="00D0246C" w:rsidP="00D0246C"/>
    <w:p w14:paraId="44523465" w14:textId="77777777" w:rsidR="00D0246C" w:rsidRDefault="00D0246C" w:rsidP="00D0246C"/>
    <w:p w14:paraId="20B0D418" w14:textId="77777777" w:rsidR="00D0246C" w:rsidRDefault="00D0246C" w:rsidP="00D0246C"/>
    <w:p w14:paraId="3AC5688C" w14:textId="77777777" w:rsidR="00D0246C" w:rsidRDefault="00D0246C" w:rsidP="00D0246C"/>
    <w:p w14:paraId="424895CE" w14:textId="77777777" w:rsidR="00D0246C" w:rsidRDefault="00D0246C" w:rsidP="00D0246C"/>
    <w:p w14:paraId="75A7DC98" w14:textId="77777777" w:rsidR="00D0246C" w:rsidRDefault="00D0246C" w:rsidP="00D0246C"/>
    <w:p w14:paraId="43C6AE7A" w14:textId="77777777" w:rsidR="00D0246C" w:rsidRDefault="00D0246C" w:rsidP="00D0246C"/>
    <w:p w14:paraId="4ABDBBC2" w14:textId="77777777" w:rsidR="00D0246C" w:rsidRPr="00D0246C" w:rsidRDefault="00D0246C" w:rsidP="00D0246C"/>
    <w:p w14:paraId="7832FFE7" w14:textId="1A28C704" w:rsidR="001F4001" w:rsidRPr="00D0246C" w:rsidRDefault="00D0246C" w:rsidP="00D0246C">
      <w:pPr>
        <w:jc w:val="right"/>
      </w:pPr>
      <w:r w:rsidRPr="00D0246C">
        <w:t>23rd March</w:t>
      </w:r>
      <w:r w:rsidR="008250C2" w:rsidRPr="00D0246C">
        <w:t xml:space="preserve"> 2017</w:t>
      </w:r>
    </w:p>
    <w:p w14:paraId="5D8E9C19" w14:textId="5D08AB51" w:rsidR="001F4001" w:rsidRPr="006D2C7B" w:rsidRDefault="001F4001" w:rsidP="00D0246C">
      <w:pPr>
        <w:rPr>
          <w:rFonts w:cs="Tahoma"/>
          <w:b/>
          <w:sz w:val="16"/>
          <w:szCs w:val="16"/>
          <w:u w:val="single"/>
        </w:rPr>
      </w:pPr>
      <w:r w:rsidRPr="00D0246C">
        <w:br w:type="page"/>
      </w:r>
    </w:p>
    <w:p w14:paraId="290D033A" w14:textId="77777777" w:rsidR="003474B2" w:rsidRDefault="003474B2" w:rsidP="006D2C7B">
      <w:pPr>
        <w:rPr>
          <w:rFonts w:cs="Tahoma"/>
          <w:b/>
          <w:sz w:val="28"/>
          <w:szCs w:val="28"/>
          <w:u w:val="single"/>
        </w:rPr>
      </w:pPr>
    </w:p>
    <w:p w14:paraId="30EEFA29" w14:textId="5AFFD514" w:rsidR="006D2C7B" w:rsidRPr="000F2394" w:rsidRDefault="006D2C7B" w:rsidP="006D2C7B">
      <w:pPr>
        <w:rPr>
          <w:rFonts w:cs="Tahoma"/>
          <w:b/>
          <w:sz w:val="28"/>
          <w:szCs w:val="28"/>
          <w:u w:val="single"/>
        </w:rPr>
      </w:pPr>
      <w:r>
        <w:rPr>
          <w:rFonts w:cs="Tahoma"/>
          <w:b/>
          <w:sz w:val="28"/>
          <w:szCs w:val="28"/>
          <w:u w:val="single"/>
        </w:rPr>
        <w:t>Notes on ITOPF</w:t>
      </w:r>
    </w:p>
    <w:p w14:paraId="744C1A74" w14:textId="77777777" w:rsidR="006D2C7B" w:rsidRPr="000F2394" w:rsidRDefault="006D2C7B" w:rsidP="006D2C7B">
      <w:pPr>
        <w:spacing w:after="0" w:line="240" w:lineRule="auto"/>
        <w:jc w:val="both"/>
        <w:rPr>
          <w:rFonts w:cs="Arial"/>
        </w:rPr>
      </w:pPr>
      <w:r w:rsidRPr="000F2394">
        <w:rPr>
          <w:rFonts w:cs="Arial"/>
        </w:rPr>
        <w:t xml:space="preserve">1. The International Tanker Owners Pollution Federation Limited (ITOPF) was established as a non-profit making service organisation in 1968. In the early days its principal function was the administration of the TOVALOP voluntary oil spill compensation agreement. However, for the past </w:t>
      </w:r>
      <w:r>
        <w:rPr>
          <w:rFonts w:cs="Arial"/>
        </w:rPr>
        <w:t>45</w:t>
      </w:r>
      <w:r w:rsidRPr="000F2394">
        <w:rPr>
          <w:rFonts w:cs="Arial"/>
        </w:rPr>
        <w:t xml:space="preserve"> years ITOPF has also provided a broad range of technical services in the field of marine pollution to and on behalf of shipowners, their P&amp;I insurers and other groups such as the International Oil Pollution Compensation Funds, as well as to the community at large. </w:t>
      </w:r>
    </w:p>
    <w:p w14:paraId="269FC7FB" w14:textId="77777777" w:rsidR="006D2C7B" w:rsidRPr="000F2394" w:rsidRDefault="006D2C7B" w:rsidP="006D2C7B">
      <w:pPr>
        <w:spacing w:after="0" w:line="240" w:lineRule="auto"/>
        <w:jc w:val="both"/>
        <w:rPr>
          <w:rFonts w:cs="Arial"/>
        </w:rPr>
      </w:pPr>
    </w:p>
    <w:p w14:paraId="5AC7BB21" w14:textId="258B9BA6" w:rsidR="006D2C7B" w:rsidRPr="000F2394" w:rsidRDefault="006D2C7B" w:rsidP="006D2C7B">
      <w:pPr>
        <w:spacing w:after="0" w:line="240" w:lineRule="auto"/>
        <w:jc w:val="both"/>
        <w:rPr>
          <w:rFonts w:cs="Arial"/>
        </w:rPr>
      </w:pPr>
      <w:r w:rsidRPr="000F2394">
        <w:rPr>
          <w:rFonts w:cs="Arial"/>
        </w:rPr>
        <w:t xml:space="preserve">2. ITOPF's Membership currently comprises some </w:t>
      </w:r>
      <w:r>
        <w:rPr>
          <w:rFonts w:cs="Arial"/>
        </w:rPr>
        <w:t>7</w:t>
      </w:r>
      <w:r w:rsidRPr="000F2394">
        <w:rPr>
          <w:rFonts w:cs="Arial"/>
        </w:rPr>
        <w:t>,</w:t>
      </w:r>
      <w:r w:rsidR="00B73372">
        <w:rPr>
          <w:rFonts w:cs="Arial"/>
        </w:rPr>
        <w:t>7</w:t>
      </w:r>
      <w:r>
        <w:rPr>
          <w:rFonts w:cs="Arial"/>
        </w:rPr>
        <w:t>0</w:t>
      </w:r>
      <w:r w:rsidRPr="000F2394">
        <w:rPr>
          <w:rFonts w:cs="Arial"/>
        </w:rPr>
        <w:t>0 owners and bareboat charterers of approximately 1</w:t>
      </w:r>
      <w:r w:rsidR="00D403D3">
        <w:rPr>
          <w:rFonts w:cs="Arial"/>
        </w:rPr>
        <w:t>3</w:t>
      </w:r>
      <w:r w:rsidRPr="000F2394">
        <w:rPr>
          <w:rFonts w:cs="Arial"/>
        </w:rPr>
        <w:t>,</w:t>
      </w:r>
      <w:r>
        <w:rPr>
          <w:rFonts w:cs="Arial"/>
        </w:rPr>
        <w:t>00</w:t>
      </w:r>
      <w:r w:rsidRPr="000F2394">
        <w:rPr>
          <w:rFonts w:cs="Arial"/>
        </w:rPr>
        <w:t xml:space="preserve">0 tank vessels with a total gross tonnage of about </w:t>
      </w:r>
      <w:r w:rsidR="00D403D3">
        <w:rPr>
          <w:rFonts w:cs="Arial"/>
        </w:rPr>
        <w:t>405</w:t>
      </w:r>
      <w:r w:rsidRPr="000F2394">
        <w:rPr>
          <w:rFonts w:cs="Arial"/>
        </w:rPr>
        <w:t xml:space="preserve"> million GT.  The organisation also benefits from the participation of </w:t>
      </w:r>
      <w:r>
        <w:rPr>
          <w:rFonts w:cs="Arial"/>
        </w:rPr>
        <w:t>7</w:t>
      </w:r>
      <w:r w:rsidR="00C97C35">
        <w:rPr>
          <w:rFonts w:cs="Arial"/>
        </w:rPr>
        <w:t>72</w:t>
      </w:r>
      <w:r>
        <w:rPr>
          <w:rFonts w:cs="Arial"/>
        </w:rPr>
        <w:t xml:space="preserve"> </w:t>
      </w:r>
      <w:r w:rsidRPr="000F2394">
        <w:rPr>
          <w:rFonts w:cs="Arial"/>
        </w:rPr>
        <w:t>million GT of non-tanker tonnage owned and operated by its Associates.</w:t>
      </w:r>
    </w:p>
    <w:p w14:paraId="3B62BDC0" w14:textId="77777777" w:rsidR="006D2C7B" w:rsidRPr="000F2394" w:rsidRDefault="006D2C7B" w:rsidP="006D2C7B">
      <w:pPr>
        <w:spacing w:after="0" w:line="240" w:lineRule="auto"/>
        <w:jc w:val="both"/>
        <w:rPr>
          <w:rFonts w:cs="Arial"/>
        </w:rPr>
      </w:pPr>
    </w:p>
    <w:p w14:paraId="561643A5" w14:textId="21BEE1FC" w:rsidR="006D2C7B" w:rsidRPr="000F2394" w:rsidRDefault="006D2C7B" w:rsidP="006D2C7B">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Since 1978 ITOPF staff have attended on-site at </w:t>
      </w:r>
      <w:r>
        <w:t xml:space="preserve">over </w:t>
      </w:r>
      <w:r w:rsidRPr="000F2394">
        <w:t>7</w:t>
      </w:r>
      <w:r w:rsidR="00CF3DBA">
        <w:t>7</w:t>
      </w:r>
      <w:r w:rsidRPr="000F2394">
        <w:t>0 incidents around the world, giving the organisation unparalleled practical experience of the realities of combating major marine spills. ITOPF also:</w:t>
      </w:r>
    </w:p>
    <w:p w14:paraId="2F2DE310" w14:textId="77777777" w:rsidR="006D2C7B" w:rsidRPr="000F2394" w:rsidRDefault="006D2C7B" w:rsidP="006D2C7B">
      <w:pPr>
        <w:spacing w:after="0" w:line="240" w:lineRule="auto"/>
        <w:jc w:val="both"/>
      </w:pPr>
    </w:p>
    <w:p w14:paraId="0E6CB9A7" w14:textId="77777777" w:rsidR="006D2C7B" w:rsidRPr="000F2394" w:rsidRDefault="006D2C7B" w:rsidP="006D2C7B">
      <w:pPr>
        <w:pStyle w:val="ListParagraph"/>
        <w:numPr>
          <w:ilvl w:val="0"/>
          <w:numId w:val="2"/>
        </w:numPr>
        <w:spacing w:after="0" w:line="240" w:lineRule="auto"/>
        <w:jc w:val="both"/>
      </w:pPr>
      <w:r w:rsidRPr="000F2394">
        <w:t xml:space="preserve">assesses the damage caused by spills to the environment and economic resources; </w:t>
      </w:r>
    </w:p>
    <w:p w14:paraId="7C1AF12A" w14:textId="77777777" w:rsidR="006D2C7B" w:rsidRPr="000F2394" w:rsidRDefault="006D2C7B" w:rsidP="006D2C7B">
      <w:pPr>
        <w:pStyle w:val="ListParagraph"/>
        <w:numPr>
          <w:ilvl w:val="0"/>
          <w:numId w:val="2"/>
        </w:numPr>
        <w:spacing w:after="0" w:line="240" w:lineRule="auto"/>
        <w:jc w:val="both"/>
      </w:pPr>
      <w:r w:rsidRPr="000F2394">
        <w:t xml:space="preserve">provides advice on the technical merits of claims for compensation; </w:t>
      </w:r>
    </w:p>
    <w:p w14:paraId="30A2CC9F" w14:textId="77777777" w:rsidR="006D2C7B" w:rsidRPr="000F2394" w:rsidRDefault="006D2C7B" w:rsidP="006D2C7B">
      <w:pPr>
        <w:pStyle w:val="ListParagraph"/>
        <w:numPr>
          <w:ilvl w:val="0"/>
          <w:numId w:val="2"/>
        </w:numPr>
        <w:spacing w:after="0" w:line="240" w:lineRule="auto"/>
        <w:jc w:val="both"/>
      </w:pPr>
      <w:r w:rsidRPr="000F2394">
        <w:t xml:space="preserve">conducts contingency planning, advisory and training assignments; </w:t>
      </w:r>
    </w:p>
    <w:p w14:paraId="7090CD0B" w14:textId="77777777" w:rsidR="006D2C7B" w:rsidRPr="000F2394" w:rsidRDefault="006D2C7B" w:rsidP="006D2C7B">
      <w:pPr>
        <w:pStyle w:val="ListParagraph"/>
        <w:numPr>
          <w:ilvl w:val="0"/>
          <w:numId w:val="2"/>
        </w:numPr>
        <w:spacing w:after="0" w:line="240" w:lineRule="auto"/>
        <w:jc w:val="both"/>
      </w:pPr>
      <w:r w:rsidRPr="000F2394">
        <w:t>produces a wide range of technical publications; and</w:t>
      </w:r>
    </w:p>
    <w:p w14:paraId="7E1724AA" w14:textId="77777777" w:rsidR="006D2C7B" w:rsidRPr="000F2394" w:rsidRDefault="006D2C7B" w:rsidP="006D2C7B">
      <w:pPr>
        <w:pStyle w:val="ListParagraph"/>
        <w:numPr>
          <w:ilvl w:val="0"/>
          <w:numId w:val="2"/>
        </w:numPr>
        <w:spacing w:after="0" w:line="240" w:lineRule="auto"/>
        <w:jc w:val="both"/>
      </w:pPr>
      <w:r w:rsidRPr="000F2394">
        <w:t xml:space="preserve">maintains various databases as well as a website at </w:t>
      </w:r>
      <w:hyperlink r:id="rId10" w:history="1">
        <w:r w:rsidRPr="000F2394">
          <w:rPr>
            <w:rStyle w:val="Hyperlink"/>
          </w:rPr>
          <w:t>http://www.itopf.com</w:t>
        </w:r>
      </w:hyperlink>
    </w:p>
    <w:p w14:paraId="58E68FC2" w14:textId="77777777" w:rsidR="006D2C7B" w:rsidRPr="000F2394" w:rsidRDefault="006D2C7B" w:rsidP="006D2C7B">
      <w:pPr>
        <w:spacing w:after="0" w:line="240" w:lineRule="auto"/>
        <w:jc w:val="both"/>
      </w:pPr>
    </w:p>
    <w:p w14:paraId="2025E503" w14:textId="77777777" w:rsidR="006D2C7B" w:rsidRPr="000F2394" w:rsidRDefault="006D2C7B" w:rsidP="006D2C7B">
      <w:pPr>
        <w:spacing w:after="0" w:line="240" w:lineRule="auto"/>
        <w:jc w:val="both"/>
      </w:pPr>
      <w:r w:rsidRPr="000F2394">
        <w:t xml:space="preserve">4.  </w:t>
      </w:r>
      <w:r w:rsidRPr="000F2394">
        <w:tab/>
        <w:t>For further information contact:</w:t>
      </w:r>
    </w:p>
    <w:p w14:paraId="68CF6E44" w14:textId="77777777" w:rsidR="006D2C7B" w:rsidRPr="000F2394" w:rsidRDefault="006D2C7B" w:rsidP="006D2C7B">
      <w:pPr>
        <w:spacing w:after="0" w:line="240" w:lineRule="auto"/>
        <w:jc w:val="both"/>
      </w:pPr>
    </w:p>
    <w:p w14:paraId="78C62029" w14:textId="77777777" w:rsidR="006D2C7B" w:rsidRPr="000F2394" w:rsidRDefault="006D2C7B" w:rsidP="006D2C7B">
      <w:pPr>
        <w:spacing w:after="0" w:line="240" w:lineRule="auto"/>
        <w:jc w:val="both"/>
      </w:pPr>
      <w:r w:rsidRPr="000F2394">
        <w:tab/>
      </w:r>
      <w:r w:rsidRPr="000F2394">
        <w:tab/>
        <w:t xml:space="preserve">Dr </w:t>
      </w:r>
      <w:r>
        <w:t>Karen Purnell</w:t>
      </w:r>
      <w:r w:rsidRPr="000F2394">
        <w:t xml:space="preserve"> (</w:t>
      </w:r>
      <w:r>
        <w:t>Managing Director</w:t>
      </w:r>
      <w:r w:rsidRPr="000F2394">
        <w:t>)</w:t>
      </w:r>
    </w:p>
    <w:p w14:paraId="63CCAF97" w14:textId="77777777" w:rsidR="006D2C7B" w:rsidRPr="000F2394" w:rsidRDefault="006D2C7B" w:rsidP="006D2C7B">
      <w:pPr>
        <w:spacing w:after="0" w:line="240" w:lineRule="auto"/>
        <w:ind w:left="720" w:firstLine="720"/>
        <w:jc w:val="both"/>
      </w:pPr>
      <w:r w:rsidRPr="000F2394">
        <w:t>M</w:t>
      </w:r>
      <w:r>
        <w:t xml:space="preserve">rs </w:t>
      </w:r>
      <w:r w:rsidRPr="000F2394">
        <w:t xml:space="preserve">Deborah </w:t>
      </w:r>
      <w:r>
        <w:t>McKendrick</w:t>
      </w:r>
      <w:r w:rsidRPr="000F2394">
        <w:t xml:space="preserve"> (Information Officer)</w:t>
      </w:r>
    </w:p>
    <w:p w14:paraId="3E7926DF" w14:textId="77777777" w:rsidR="006D2C7B" w:rsidRPr="000F2394" w:rsidRDefault="006D2C7B" w:rsidP="006D2C7B">
      <w:pPr>
        <w:spacing w:after="0" w:line="240" w:lineRule="auto"/>
        <w:jc w:val="both"/>
      </w:pPr>
      <w:r w:rsidRPr="000F2394">
        <w:tab/>
      </w:r>
      <w:r w:rsidRPr="000F2394">
        <w:tab/>
        <w:t>The International Tanker Owners Pollution Federation Limited (ITOPF)</w:t>
      </w:r>
    </w:p>
    <w:p w14:paraId="48D50BE2" w14:textId="77777777" w:rsidR="006D2C7B" w:rsidRPr="000F2394" w:rsidRDefault="006D2C7B" w:rsidP="006D2C7B">
      <w:pPr>
        <w:spacing w:after="0" w:line="240" w:lineRule="auto"/>
        <w:jc w:val="both"/>
      </w:pPr>
      <w:r w:rsidRPr="000F2394">
        <w:tab/>
      </w:r>
      <w:r w:rsidRPr="000F2394">
        <w:tab/>
        <w:t>1 Oliver’s Yard, 55 City Road, London EC1Y 1HQ</w:t>
      </w:r>
    </w:p>
    <w:p w14:paraId="3035B2E5" w14:textId="77777777" w:rsidR="006D2C7B" w:rsidRPr="000F2394" w:rsidRDefault="006D2C7B" w:rsidP="006D2C7B">
      <w:pPr>
        <w:spacing w:after="0" w:line="240" w:lineRule="auto"/>
        <w:jc w:val="both"/>
      </w:pPr>
    </w:p>
    <w:p w14:paraId="171CD436" w14:textId="77777777" w:rsidR="006D2C7B" w:rsidRPr="000F2394" w:rsidRDefault="006D2C7B" w:rsidP="006D2C7B">
      <w:pPr>
        <w:spacing w:after="0" w:line="240" w:lineRule="auto"/>
        <w:jc w:val="both"/>
      </w:pPr>
      <w:r w:rsidRPr="000F2394">
        <w:tab/>
      </w:r>
      <w:r w:rsidRPr="000F2394">
        <w:tab/>
        <w:t>Tel:  +44 (0)20 7566 6999</w:t>
      </w:r>
    </w:p>
    <w:p w14:paraId="4805C700" w14:textId="77777777" w:rsidR="006D2C7B" w:rsidRPr="000F2394" w:rsidRDefault="006D2C7B" w:rsidP="006D2C7B">
      <w:pPr>
        <w:spacing w:after="0" w:line="240" w:lineRule="auto"/>
        <w:jc w:val="both"/>
        <w:rPr>
          <w:rFonts w:cs="Arial"/>
        </w:rPr>
      </w:pPr>
      <w:r w:rsidRPr="000F2394">
        <w:rPr>
          <w:rFonts w:cs="Arial"/>
        </w:rPr>
        <w:tab/>
      </w:r>
      <w:r w:rsidRPr="000F2394">
        <w:rPr>
          <w:rFonts w:cs="Arial"/>
        </w:rPr>
        <w:tab/>
        <w:t>Fax: +44 (0)20 7566 6950</w:t>
      </w:r>
    </w:p>
    <w:p w14:paraId="20B02B5C" w14:textId="7F14B03F" w:rsidR="006D2C7B" w:rsidRPr="000F2394" w:rsidRDefault="006D2C7B" w:rsidP="006D2C7B">
      <w:pPr>
        <w:spacing w:after="0" w:line="240" w:lineRule="auto"/>
        <w:jc w:val="both"/>
        <w:rPr>
          <w:rFonts w:cs="Arial"/>
        </w:rPr>
      </w:pPr>
      <w:r>
        <w:rPr>
          <w:rFonts w:cs="Arial"/>
        </w:rPr>
        <w:tab/>
      </w:r>
      <w:r>
        <w:rPr>
          <w:rFonts w:cs="Arial"/>
        </w:rPr>
        <w:tab/>
        <w:t>Email:</w:t>
      </w:r>
      <w:hyperlink r:id="rId11" w:history="1">
        <w:r w:rsidRPr="00237818">
          <w:rPr>
            <w:rStyle w:val="Hyperlink"/>
            <w:rFonts w:cs="Arial"/>
          </w:rPr>
          <w:t xml:space="preserve"> deborahmckendrick@itopf.com</w:t>
        </w:r>
      </w:hyperlink>
    </w:p>
    <w:p w14:paraId="5B5815B6" w14:textId="43076597" w:rsidR="006D2C7B" w:rsidRPr="000F2394" w:rsidRDefault="006D2C7B" w:rsidP="001F4001">
      <w:pPr>
        <w:spacing w:after="0" w:line="240" w:lineRule="auto"/>
        <w:jc w:val="both"/>
        <w:rPr>
          <w:rFonts w:cs="Tahoma"/>
          <w:b/>
          <w:sz w:val="28"/>
          <w:szCs w:val="28"/>
          <w:u w:val="single"/>
        </w:rPr>
      </w:pPr>
      <w:r w:rsidRPr="000F2394">
        <w:rPr>
          <w:rFonts w:cs="Arial"/>
        </w:rPr>
        <w:tab/>
      </w:r>
      <w:r w:rsidRPr="000F2394">
        <w:rPr>
          <w:rFonts w:cs="Arial"/>
        </w:rPr>
        <w:tab/>
        <w:t xml:space="preserve">Web: </w:t>
      </w:r>
      <w:hyperlink r:id="rId12" w:history="1">
        <w:r w:rsidRPr="000F2394">
          <w:rPr>
            <w:rStyle w:val="Hyperlink"/>
            <w:rFonts w:cs="Arial"/>
          </w:rPr>
          <w:t>www.itopf.com</w:t>
        </w:r>
      </w:hyperlink>
      <w:r w:rsidRPr="000F2394">
        <w:rPr>
          <w:rFonts w:cs="Arial"/>
        </w:rPr>
        <w:tab/>
      </w:r>
      <w:r w:rsidRPr="000F2394">
        <w:rPr>
          <w:rFonts w:cs="Arial"/>
        </w:rPr>
        <w:tab/>
      </w:r>
    </w:p>
    <w:sectPr w:rsidR="006D2C7B" w:rsidRPr="000F2394" w:rsidSect="002B4BAF">
      <w:headerReference w:type="even" r:id="rId13"/>
      <w:headerReference w:type="default" r:id="rId14"/>
      <w:footerReference w:type="even" r:id="rId15"/>
      <w:footerReference w:type="default" r:id="rId16"/>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D795A" w14:textId="77777777" w:rsidR="00E93D77" w:rsidRDefault="00E93D77" w:rsidP="0095076F">
      <w:pPr>
        <w:spacing w:after="0" w:line="240" w:lineRule="auto"/>
      </w:pPr>
      <w:r>
        <w:separator/>
      </w:r>
    </w:p>
  </w:endnote>
  <w:endnote w:type="continuationSeparator" w:id="0">
    <w:p w14:paraId="179E9989" w14:textId="77777777" w:rsidR="00E93D77" w:rsidRDefault="00E93D77"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9F7F" w14:textId="18C4F097" w:rsidR="00E93D77" w:rsidRPr="001D6A4D" w:rsidRDefault="00E93D77" w:rsidP="00ED37D6">
    <w:pPr>
      <w:pStyle w:val="Footer"/>
      <w:pBdr>
        <w:top w:val="single" w:sz="2" w:space="5" w:color="019069"/>
      </w:pBdr>
      <w:tabs>
        <w:tab w:val="clear" w:pos="4513"/>
        <w:tab w:val="left" w:pos="142"/>
      </w:tabs>
    </w:pPr>
    <w:r>
      <w:t xml:space="preserve">ITOPF </w:t>
    </w:r>
    <w:r w:rsidR="004019B5">
      <w:t>201</w:t>
    </w:r>
    <w:r w:rsidR="008250C2">
      <w:t>7</w:t>
    </w:r>
  </w:p>
  <w:p w14:paraId="757AA7D2" w14:textId="77777777" w:rsidR="00E93D77" w:rsidRDefault="00E9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5F01" w14:textId="70928E5E" w:rsidR="00E93D77" w:rsidRPr="001D6A4D" w:rsidRDefault="00E93D77" w:rsidP="00181ECA">
    <w:pPr>
      <w:pStyle w:val="Footer"/>
      <w:pBdr>
        <w:top w:val="single" w:sz="2" w:space="5" w:color="019069"/>
      </w:pBdr>
      <w:tabs>
        <w:tab w:val="clear" w:pos="4513"/>
        <w:tab w:val="left" w:pos="142"/>
      </w:tabs>
    </w:pPr>
    <w:r>
      <w:t xml:space="preserve">ITOPF </w:t>
    </w:r>
    <w:r w:rsidR="00647913">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D96E" w14:textId="77777777" w:rsidR="00E93D77" w:rsidRDefault="00E93D77" w:rsidP="0095076F">
      <w:pPr>
        <w:spacing w:after="0" w:line="240" w:lineRule="auto"/>
      </w:pPr>
      <w:r>
        <w:separator/>
      </w:r>
    </w:p>
  </w:footnote>
  <w:footnote w:type="continuationSeparator" w:id="0">
    <w:p w14:paraId="5F43AFFC" w14:textId="77777777" w:rsidR="00E93D77" w:rsidRDefault="00E93D77" w:rsidP="0095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7D9C" w14:textId="7A43E826" w:rsidR="00E93D77" w:rsidRPr="008C1BA7" w:rsidRDefault="00D0246C" w:rsidP="008C1BA7">
    <w:pPr>
      <w:pStyle w:val="NormalWeb"/>
      <w:shd w:val="clear" w:color="auto" w:fill="FFFFFF"/>
      <w:tabs>
        <w:tab w:val="left" w:pos="7938"/>
      </w:tabs>
      <w:spacing w:before="0" w:after="0"/>
      <w:jc w:val="right"/>
      <w:rPr>
        <w:color w:val="005A9C"/>
        <w:sz w:val="32"/>
        <w:szCs w:val="32"/>
      </w:rPr>
    </w:pPr>
    <w:r>
      <w:rPr>
        <w:rFonts w:asciiTheme="minorHAnsi" w:hAnsiTheme="minorHAnsi" w:cs="Tahoma"/>
        <w:b/>
        <w:color w:val="005A9C"/>
        <w:sz w:val="34"/>
        <w:szCs w:val="34"/>
      </w:rPr>
      <w:t>Winner of 6</w:t>
    </w:r>
    <w:r w:rsidRPr="00D0246C">
      <w:rPr>
        <w:rFonts w:asciiTheme="minorHAnsi" w:hAnsiTheme="minorHAnsi" w:cs="Tahoma"/>
        <w:b/>
        <w:color w:val="005A9C"/>
        <w:sz w:val="34"/>
        <w:szCs w:val="34"/>
        <w:vertAlign w:val="superscript"/>
      </w:rPr>
      <w:t>th</w:t>
    </w:r>
    <w:r>
      <w:rPr>
        <w:rFonts w:asciiTheme="minorHAnsi" w:hAnsiTheme="minorHAnsi" w:cs="Tahoma"/>
        <w:b/>
        <w:color w:val="005A9C"/>
        <w:sz w:val="34"/>
        <w:szCs w:val="34"/>
      </w:rPr>
      <w:t xml:space="preserve"> ITOPF R&amp;D Award is Announced</w:t>
    </w:r>
  </w:p>
  <w:p w14:paraId="5BDA93A0" w14:textId="77777777" w:rsidR="00E93D77" w:rsidRPr="004B53B3" w:rsidRDefault="0053619F" w:rsidP="004B53B3">
    <w:pPr>
      <w:pStyle w:val="Header"/>
      <w:jc w:val="right"/>
      <w:rPr>
        <w:color w:val="005A9C"/>
        <w:sz w:val="32"/>
        <w:szCs w:val="32"/>
      </w:rPr>
    </w:pPr>
    <w:r>
      <w:rPr>
        <w:noProof/>
        <w:color w:val="005A9C"/>
        <w:sz w:val="32"/>
        <w:szCs w:val="32"/>
        <w:lang w:val="en-GB" w:eastAsia="en-GB"/>
      </w:rPr>
      <mc:AlternateContent>
        <mc:Choice Requires="wps">
          <w:drawing>
            <wp:anchor distT="0" distB="0" distL="114300" distR="114300" simplePos="0" relativeHeight="251658240" behindDoc="0" locked="0" layoutInCell="1" allowOverlap="1" wp14:anchorId="7A7180A7" wp14:editId="6F61849F">
              <wp:simplePos x="0" y="0"/>
              <wp:positionH relativeFrom="column">
                <wp:posOffset>25400</wp:posOffset>
              </wp:positionH>
              <wp:positionV relativeFrom="paragraph">
                <wp:posOffset>134620</wp:posOffset>
              </wp:positionV>
              <wp:extent cx="5708650" cy="0"/>
              <wp:effectExtent l="6350"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57CB" id="_x0000_t32" coordsize="21600,21600" o:spt="32" o:oned="t" path="m,l21600,21600e" filled="f">
              <v:path arrowok="t" fillok="f" o:connecttype="none"/>
              <o:lock v:ext="edit" shapetype="t"/>
            </v:shapetype>
            <v:shape id="AutoShape 4" o:spid="_x0000_s1026" type="#_x0000_t32" style="position:absolute;margin-left:2pt;margin-top:10.6pt;width:4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" strokecolor="#00b05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00A886"/>
        <w:right w:val="none" w:sz="0" w:space="0" w:color="auto"/>
      </w:tblBorders>
      <w:tblLook w:val="04A0" w:firstRow="1" w:lastRow="0" w:firstColumn="1" w:lastColumn="0" w:noHBand="0" w:noVBand="1"/>
    </w:tblPr>
    <w:tblGrid>
      <w:gridCol w:w="9027"/>
    </w:tblGrid>
    <w:tr w:rsidR="00E93D77" w:rsidRPr="00CD77F2" w14:paraId="1EF75A40" w14:textId="77777777" w:rsidTr="004B53B3">
      <w:tc>
        <w:tcPr>
          <w:tcW w:w="9243" w:type="dxa"/>
        </w:tcPr>
        <w:p w14:paraId="1AA3F4E9" w14:textId="77777777" w:rsidR="00E93D77" w:rsidRPr="00CD77F2" w:rsidRDefault="00E93D77" w:rsidP="004B53B3">
          <w:pPr>
            <w:pStyle w:val="Header"/>
            <w:rPr>
              <w:rFonts w:ascii="Franklin Gothic Book" w:hAnsi="Franklin Gothic Book"/>
              <w:b/>
              <w:sz w:val="72"/>
              <w:szCs w:val="72"/>
            </w:rPr>
          </w:pPr>
          <w:r>
            <w:rPr>
              <w:rFonts w:ascii="Franklin Gothic Book" w:hAnsi="Franklin Gothic Book"/>
              <w:b/>
              <w:noProof/>
              <w:sz w:val="72"/>
              <w:szCs w:val="72"/>
              <w:lang w:val="en-GB" w:eastAsia="en-GB"/>
            </w:rPr>
            <w:drawing>
              <wp:inline distT="0" distB="0" distL="0" distR="0" wp14:anchorId="0B29AEA4" wp14:editId="591D8C30">
                <wp:extent cx="1479550" cy="463550"/>
                <wp:effectExtent l="19050" t="0" r="6350" b="0"/>
                <wp:docPr id="7" name="Picture 0" descr="ITOPF Logo (provided by Martin Bar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stretch>
                          <a:fillRect/>
                        </a:stretch>
                      </pic:blipFill>
                      <pic:spPr>
                        <a:xfrm>
                          <a:off x="0" y="0"/>
                          <a:ext cx="1479550" cy="463550"/>
                        </a:xfrm>
                        <a:prstGeom prst="rect">
                          <a:avLst/>
                        </a:prstGeom>
                      </pic:spPr>
                    </pic:pic>
                  </a:graphicData>
                </a:graphic>
              </wp:inline>
            </w:drawing>
          </w:r>
          <w:r w:rsidR="008136C2">
            <w:rPr>
              <w:rFonts w:ascii="Franklin Gothic Book" w:hAnsi="Franklin Gothic Book"/>
              <w:b/>
              <w:noProof/>
              <w:sz w:val="72"/>
              <w:szCs w:val="72"/>
              <w:lang w:val="en-GB" w:eastAsia="en-GB"/>
            </w:rPr>
            <w:t xml:space="preserve">         </w:t>
          </w:r>
          <w:r>
            <w:rPr>
              <w:rFonts w:ascii="Franklin Gothic Book" w:hAnsi="Franklin Gothic Book"/>
              <w:b/>
              <w:noProof/>
              <w:sz w:val="72"/>
              <w:szCs w:val="72"/>
              <w:lang w:val="en-GB" w:eastAsia="en-GB"/>
            </w:rPr>
            <w:t xml:space="preserve"> </w:t>
          </w:r>
          <w:r w:rsidRPr="00C56C11">
            <w:rPr>
              <w:rFonts w:cstheme="minorHAnsi"/>
              <w:b/>
              <w:noProof/>
              <w:color w:val="005A9C"/>
              <w:sz w:val="72"/>
              <w:szCs w:val="72"/>
              <w:lang w:val="en-GB" w:eastAsia="en-GB"/>
            </w:rPr>
            <w:t>PRESS RELEASE</w:t>
          </w:r>
        </w:p>
      </w:tc>
    </w:tr>
  </w:tbl>
  <w:p w14:paraId="124E074B" w14:textId="77777777" w:rsidR="00E93D77" w:rsidRDefault="00E93D77" w:rsidP="0036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6"/>
    <w:rsid w:val="00000CAC"/>
    <w:rsid w:val="0000139D"/>
    <w:rsid w:val="000139DA"/>
    <w:rsid w:val="00030A5A"/>
    <w:rsid w:val="000606E9"/>
    <w:rsid w:val="00062391"/>
    <w:rsid w:val="00070BD4"/>
    <w:rsid w:val="00070DCA"/>
    <w:rsid w:val="00075302"/>
    <w:rsid w:val="00076AE5"/>
    <w:rsid w:val="00080BB0"/>
    <w:rsid w:val="0008441D"/>
    <w:rsid w:val="000A0821"/>
    <w:rsid w:val="000A46F1"/>
    <w:rsid w:val="000B59D8"/>
    <w:rsid w:val="000C08B3"/>
    <w:rsid w:val="000C6A4E"/>
    <w:rsid w:val="000D6EFE"/>
    <w:rsid w:val="000E064D"/>
    <w:rsid w:val="000F2394"/>
    <w:rsid w:val="000F5854"/>
    <w:rsid w:val="000F680F"/>
    <w:rsid w:val="000F765E"/>
    <w:rsid w:val="00122E89"/>
    <w:rsid w:val="00125C19"/>
    <w:rsid w:val="00127286"/>
    <w:rsid w:val="00152CA6"/>
    <w:rsid w:val="00171A77"/>
    <w:rsid w:val="00180F21"/>
    <w:rsid w:val="00181470"/>
    <w:rsid w:val="00181ECA"/>
    <w:rsid w:val="00185AE9"/>
    <w:rsid w:val="00190656"/>
    <w:rsid w:val="001A2A57"/>
    <w:rsid w:val="001A7AA5"/>
    <w:rsid w:val="001E7386"/>
    <w:rsid w:val="001F4001"/>
    <w:rsid w:val="001F74CD"/>
    <w:rsid w:val="001F77D1"/>
    <w:rsid w:val="001F7AFC"/>
    <w:rsid w:val="00202E59"/>
    <w:rsid w:val="002137C3"/>
    <w:rsid w:val="0021754C"/>
    <w:rsid w:val="00231687"/>
    <w:rsid w:val="00237818"/>
    <w:rsid w:val="0024122D"/>
    <w:rsid w:val="00247041"/>
    <w:rsid w:val="00250C0B"/>
    <w:rsid w:val="00267F73"/>
    <w:rsid w:val="00276602"/>
    <w:rsid w:val="0027672C"/>
    <w:rsid w:val="002B2DCA"/>
    <w:rsid w:val="002B40BF"/>
    <w:rsid w:val="002B4BAF"/>
    <w:rsid w:val="002F317E"/>
    <w:rsid w:val="002F74AC"/>
    <w:rsid w:val="00320C87"/>
    <w:rsid w:val="003211C0"/>
    <w:rsid w:val="003239A7"/>
    <w:rsid w:val="00333433"/>
    <w:rsid w:val="003362F3"/>
    <w:rsid w:val="003474B2"/>
    <w:rsid w:val="00362234"/>
    <w:rsid w:val="00380443"/>
    <w:rsid w:val="00387E0E"/>
    <w:rsid w:val="0039163E"/>
    <w:rsid w:val="003A0707"/>
    <w:rsid w:val="003A56D8"/>
    <w:rsid w:val="003B4C09"/>
    <w:rsid w:val="003C7DF9"/>
    <w:rsid w:val="003D0CCB"/>
    <w:rsid w:val="003D29BE"/>
    <w:rsid w:val="003D7695"/>
    <w:rsid w:val="003E695D"/>
    <w:rsid w:val="004019B5"/>
    <w:rsid w:val="00412923"/>
    <w:rsid w:val="00422DF1"/>
    <w:rsid w:val="004420F5"/>
    <w:rsid w:val="00453DA1"/>
    <w:rsid w:val="004628FC"/>
    <w:rsid w:val="0046572F"/>
    <w:rsid w:val="004659B6"/>
    <w:rsid w:val="0049364D"/>
    <w:rsid w:val="004A7F8C"/>
    <w:rsid w:val="004B263E"/>
    <w:rsid w:val="004B53B3"/>
    <w:rsid w:val="004C6195"/>
    <w:rsid w:val="00505E24"/>
    <w:rsid w:val="00512BC6"/>
    <w:rsid w:val="0052045E"/>
    <w:rsid w:val="0053619F"/>
    <w:rsid w:val="00543CE8"/>
    <w:rsid w:val="00556B34"/>
    <w:rsid w:val="0056353F"/>
    <w:rsid w:val="0058048D"/>
    <w:rsid w:val="00587D0B"/>
    <w:rsid w:val="0059359B"/>
    <w:rsid w:val="005B6418"/>
    <w:rsid w:val="005C31EC"/>
    <w:rsid w:val="005C359E"/>
    <w:rsid w:val="005D42AA"/>
    <w:rsid w:val="005D62CB"/>
    <w:rsid w:val="005E0A17"/>
    <w:rsid w:val="005F7677"/>
    <w:rsid w:val="00621C58"/>
    <w:rsid w:val="00621E74"/>
    <w:rsid w:val="00624746"/>
    <w:rsid w:val="00636E3F"/>
    <w:rsid w:val="00640759"/>
    <w:rsid w:val="00647913"/>
    <w:rsid w:val="00653351"/>
    <w:rsid w:val="0066110D"/>
    <w:rsid w:val="006765D7"/>
    <w:rsid w:val="0068558C"/>
    <w:rsid w:val="006876E5"/>
    <w:rsid w:val="006A7F43"/>
    <w:rsid w:val="006B62DA"/>
    <w:rsid w:val="006D2C7B"/>
    <w:rsid w:val="006D5056"/>
    <w:rsid w:val="006D7DBF"/>
    <w:rsid w:val="006E46CB"/>
    <w:rsid w:val="007014A6"/>
    <w:rsid w:val="00703905"/>
    <w:rsid w:val="00724512"/>
    <w:rsid w:val="00737094"/>
    <w:rsid w:val="00761107"/>
    <w:rsid w:val="007626C1"/>
    <w:rsid w:val="00765808"/>
    <w:rsid w:val="007667D7"/>
    <w:rsid w:val="00773E7D"/>
    <w:rsid w:val="00785483"/>
    <w:rsid w:val="00793A05"/>
    <w:rsid w:val="00793FA9"/>
    <w:rsid w:val="007B50DB"/>
    <w:rsid w:val="007B74AF"/>
    <w:rsid w:val="007C076C"/>
    <w:rsid w:val="007C1393"/>
    <w:rsid w:val="007C1A41"/>
    <w:rsid w:val="007C43B2"/>
    <w:rsid w:val="007C5540"/>
    <w:rsid w:val="007D1BB3"/>
    <w:rsid w:val="007D257B"/>
    <w:rsid w:val="007D25AC"/>
    <w:rsid w:val="007D31F6"/>
    <w:rsid w:val="007E3875"/>
    <w:rsid w:val="007F2FCF"/>
    <w:rsid w:val="007F4007"/>
    <w:rsid w:val="007F6170"/>
    <w:rsid w:val="008076CD"/>
    <w:rsid w:val="008136C2"/>
    <w:rsid w:val="00824EEC"/>
    <w:rsid w:val="008250C2"/>
    <w:rsid w:val="0083313E"/>
    <w:rsid w:val="00833D7E"/>
    <w:rsid w:val="00846234"/>
    <w:rsid w:val="008539D9"/>
    <w:rsid w:val="0087219E"/>
    <w:rsid w:val="0088375F"/>
    <w:rsid w:val="00890C23"/>
    <w:rsid w:val="0089159B"/>
    <w:rsid w:val="00895C3F"/>
    <w:rsid w:val="00896C25"/>
    <w:rsid w:val="008A1050"/>
    <w:rsid w:val="008A7788"/>
    <w:rsid w:val="008B71E8"/>
    <w:rsid w:val="008C0A5F"/>
    <w:rsid w:val="008C0F6E"/>
    <w:rsid w:val="008C1BA7"/>
    <w:rsid w:val="008D61AF"/>
    <w:rsid w:val="008D6E77"/>
    <w:rsid w:val="008E25AD"/>
    <w:rsid w:val="008F09B3"/>
    <w:rsid w:val="00903B7C"/>
    <w:rsid w:val="009126B7"/>
    <w:rsid w:val="009352CB"/>
    <w:rsid w:val="00935D85"/>
    <w:rsid w:val="0095076F"/>
    <w:rsid w:val="00956B77"/>
    <w:rsid w:val="00957699"/>
    <w:rsid w:val="00966C3A"/>
    <w:rsid w:val="00973A9C"/>
    <w:rsid w:val="00977002"/>
    <w:rsid w:val="00980361"/>
    <w:rsid w:val="0098466C"/>
    <w:rsid w:val="00986071"/>
    <w:rsid w:val="009A0C6A"/>
    <w:rsid w:val="009A515F"/>
    <w:rsid w:val="009C267A"/>
    <w:rsid w:val="009F7155"/>
    <w:rsid w:val="00A111AA"/>
    <w:rsid w:val="00A2192E"/>
    <w:rsid w:val="00A21BD7"/>
    <w:rsid w:val="00A55273"/>
    <w:rsid w:val="00A5545C"/>
    <w:rsid w:val="00A57D12"/>
    <w:rsid w:val="00A90548"/>
    <w:rsid w:val="00A9544F"/>
    <w:rsid w:val="00A96EB8"/>
    <w:rsid w:val="00AA28B2"/>
    <w:rsid w:val="00AA67D6"/>
    <w:rsid w:val="00AC4E77"/>
    <w:rsid w:val="00AE7B89"/>
    <w:rsid w:val="00AF0560"/>
    <w:rsid w:val="00AF7045"/>
    <w:rsid w:val="00B029D8"/>
    <w:rsid w:val="00B10CA9"/>
    <w:rsid w:val="00B278EE"/>
    <w:rsid w:val="00B31476"/>
    <w:rsid w:val="00B73372"/>
    <w:rsid w:val="00B733E0"/>
    <w:rsid w:val="00B97068"/>
    <w:rsid w:val="00BD2402"/>
    <w:rsid w:val="00BD5D91"/>
    <w:rsid w:val="00BE3060"/>
    <w:rsid w:val="00C10CDE"/>
    <w:rsid w:val="00C17651"/>
    <w:rsid w:val="00C4339C"/>
    <w:rsid w:val="00C56C11"/>
    <w:rsid w:val="00C64114"/>
    <w:rsid w:val="00C65309"/>
    <w:rsid w:val="00C67202"/>
    <w:rsid w:val="00C86522"/>
    <w:rsid w:val="00C97C35"/>
    <w:rsid w:val="00CD77F2"/>
    <w:rsid w:val="00CE1134"/>
    <w:rsid w:val="00CE709E"/>
    <w:rsid w:val="00CF2221"/>
    <w:rsid w:val="00CF3DBA"/>
    <w:rsid w:val="00CF7614"/>
    <w:rsid w:val="00D00EB9"/>
    <w:rsid w:val="00D01E26"/>
    <w:rsid w:val="00D0246C"/>
    <w:rsid w:val="00D151CB"/>
    <w:rsid w:val="00D1635E"/>
    <w:rsid w:val="00D16F6B"/>
    <w:rsid w:val="00D2280E"/>
    <w:rsid w:val="00D360F9"/>
    <w:rsid w:val="00D403D3"/>
    <w:rsid w:val="00D504C4"/>
    <w:rsid w:val="00D7642E"/>
    <w:rsid w:val="00D96127"/>
    <w:rsid w:val="00DA1A92"/>
    <w:rsid w:val="00DD46D2"/>
    <w:rsid w:val="00DE2026"/>
    <w:rsid w:val="00E312D6"/>
    <w:rsid w:val="00E32B15"/>
    <w:rsid w:val="00E34C55"/>
    <w:rsid w:val="00E40D6A"/>
    <w:rsid w:val="00E41C7F"/>
    <w:rsid w:val="00E42ADB"/>
    <w:rsid w:val="00E85042"/>
    <w:rsid w:val="00E93D77"/>
    <w:rsid w:val="00EA0670"/>
    <w:rsid w:val="00EA6B79"/>
    <w:rsid w:val="00EB09CC"/>
    <w:rsid w:val="00EC1A3D"/>
    <w:rsid w:val="00ED37D6"/>
    <w:rsid w:val="00EE4FC0"/>
    <w:rsid w:val="00EF4534"/>
    <w:rsid w:val="00F25319"/>
    <w:rsid w:val="00F31C2A"/>
    <w:rsid w:val="00F40105"/>
    <w:rsid w:val="00F54205"/>
    <w:rsid w:val="00F5503C"/>
    <w:rsid w:val="00F573E7"/>
    <w:rsid w:val="00F86FBD"/>
    <w:rsid w:val="00F9429F"/>
    <w:rsid w:val="00FB3C04"/>
    <w:rsid w:val="00FB455E"/>
    <w:rsid w:val="00FB54C7"/>
    <w:rsid w:val="00FD015D"/>
    <w:rsid w:val="00FD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opf.com/RD-Awar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hmckendrick@itopf.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opf.com" TargetMode="External"/><Relationship Id="rId4" Type="http://schemas.openxmlformats.org/officeDocument/2006/relationships/settings" Target="settings.xml"/><Relationship Id="rId9" Type="http://schemas.openxmlformats.org/officeDocument/2006/relationships/hyperlink" Target="mailto:rdaward@itopf.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6887-7112-4A0C-B0A4-2755FAA0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Susannah Musk</dc:creator>
  <cp:lastModifiedBy>Deborah McKendrick</cp:lastModifiedBy>
  <cp:revision>2</cp:revision>
  <cp:lastPrinted>2017-03-23T14:49:00Z</cp:lastPrinted>
  <dcterms:created xsi:type="dcterms:W3CDTF">2017-03-29T08:33:00Z</dcterms:created>
  <dcterms:modified xsi:type="dcterms:W3CDTF">2017-03-29T08:33:00Z</dcterms:modified>
</cp:coreProperties>
</file>