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B1D" w:rsidRPr="009F256D" w:rsidRDefault="00D50B1D" w:rsidP="009F256D">
      <w:pPr>
        <w:jc w:val="center"/>
        <w:rPr>
          <w:sz w:val="40"/>
          <w:szCs w:val="40"/>
        </w:rPr>
      </w:pPr>
      <w:r w:rsidRPr="009F256D">
        <w:rPr>
          <w:rFonts w:ascii="Calibri" w:hAnsi="Calibri"/>
          <w:sz w:val="40"/>
          <w:szCs w:val="40"/>
        </w:rPr>
        <w:t>ITOPF Makes Clean Sweep at IOSC Film Festival</w:t>
      </w:r>
    </w:p>
    <w:p w:rsidR="00D50B1D" w:rsidRPr="009F256D" w:rsidRDefault="00D50B1D" w:rsidP="00D50B1D">
      <w:r w:rsidRPr="009F256D">
        <w:rPr>
          <w:rFonts w:ascii="Calibri" w:hAnsi="Calibri"/>
        </w:rPr>
        <w:t>ITOPF was delighted to be awarded a clean sweep of 1</w:t>
      </w:r>
      <w:r w:rsidRPr="009F256D">
        <w:rPr>
          <w:rFonts w:ascii="Calibri" w:hAnsi="Calibri"/>
          <w:vertAlign w:val="superscript"/>
        </w:rPr>
        <w:t>st</w:t>
      </w:r>
      <w:r w:rsidRPr="009F256D">
        <w:rPr>
          <w:rFonts w:ascii="Calibri" w:hAnsi="Calibri"/>
        </w:rPr>
        <w:t>, 2</w:t>
      </w:r>
      <w:r w:rsidRPr="009F256D">
        <w:rPr>
          <w:rFonts w:ascii="Calibri" w:hAnsi="Calibri"/>
          <w:vertAlign w:val="superscript"/>
        </w:rPr>
        <w:t>nd</w:t>
      </w:r>
      <w:r w:rsidRPr="009F256D">
        <w:rPr>
          <w:rFonts w:ascii="Calibri" w:hAnsi="Calibri"/>
        </w:rPr>
        <w:t xml:space="preserve"> and 3</w:t>
      </w:r>
      <w:r w:rsidRPr="009F256D">
        <w:rPr>
          <w:rFonts w:ascii="Calibri" w:hAnsi="Calibri"/>
          <w:vertAlign w:val="superscript"/>
        </w:rPr>
        <w:t>rd</w:t>
      </w:r>
      <w:r w:rsidRPr="009F256D">
        <w:rPr>
          <w:rFonts w:ascii="Calibri" w:hAnsi="Calibri"/>
        </w:rPr>
        <w:t xml:space="preserve"> prize at the Film Festival of the International Oil Spill Conference (IOSC) in Savannah, USA.  “From the enthusiastic response we had at the launch event in London on the 30</w:t>
      </w:r>
      <w:r w:rsidRPr="009F256D">
        <w:rPr>
          <w:rFonts w:ascii="Calibri" w:hAnsi="Calibri"/>
          <w:vertAlign w:val="superscript"/>
        </w:rPr>
        <w:t>th</w:t>
      </w:r>
      <w:r w:rsidRPr="009F256D">
        <w:rPr>
          <w:rFonts w:ascii="Calibri" w:hAnsi="Calibri"/>
        </w:rPr>
        <w:t xml:space="preserve"> April we knew we were in with a good shout at the Film Festival” said Dr Tim Lunel, Support &amp; Development Director at ITOPF, “But with some excellent submissions from around the world we didn’t imagine that we would make a clean sweep.  It was excellent that some of the key partners who helped to bring a truly international perspective to the film series were able to be there at the IOSC to share in our collective success”.  </w:t>
      </w:r>
    </w:p>
    <w:p w:rsidR="00D50B1D" w:rsidRPr="009F256D" w:rsidRDefault="00D50B1D" w:rsidP="00D50B1D">
      <w:r w:rsidRPr="009F256D">
        <w:rPr>
          <w:rFonts w:ascii="Calibri" w:hAnsi="Calibri"/>
        </w:rPr>
        <w:t xml:space="preserve">Since the aim of the films is to highlight key messages on oil spill preparedness and response around the world, the films were produced with key input from the IMO, European Maritime Safety Agency (EMSA), OSRL, Sintef (Norway), Cedre (France), </w:t>
      </w:r>
      <w:r w:rsidR="00ED2884">
        <w:rPr>
          <w:rFonts w:ascii="Calibri" w:hAnsi="Calibri"/>
        </w:rPr>
        <w:t>t</w:t>
      </w:r>
      <w:r w:rsidRPr="009F256D">
        <w:rPr>
          <w:rFonts w:ascii="Calibri" w:hAnsi="Calibri"/>
        </w:rPr>
        <w:t>he International Group (IG) of Protection &amp; Indemnity Clubs</w:t>
      </w:r>
      <w:r w:rsidR="00FB79D4">
        <w:rPr>
          <w:rFonts w:ascii="Calibri" w:hAnsi="Calibri"/>
        </w:rPr>
        <w:t>,</w:t>
      </w:r>
      <w:bookmarkStart w:id="0" w:name="_GoBack"/>
      <w:bookmarkEnd w:id="0"/>
      <w:r w:rsidRPr="009F256D">
        <w:rPr>
          <w:rFonts w:ascii="Calibri" w:hAnsi="Calibri"/>
        </w:rPr>
        <w:t xml:space="preserve"> the International Oil Pollution Compensation (IOPC) Funds and KOMOS (Korea).  Important imagery illustrating different aspects of the film series was provided by Callisto, Steamship Mutual, NOAA and the US Coastguard to ensure that spill incidents from around the world were included to illustrate particular aspects of a successful response.  Initial responses from those seeing the films seem to indicate that the aim of producing a film series with key messages that are relevant to the wider global spill response community has been achieved in the approach taken in these films.</w:t>
      </w:r>
    </w:p>
    <w:p w:rsidR="00D50B1D" w:rsidRPr="009F256D" w:rsidRDefault="00D50B1D" w:rsidP="00D50B1D">
      <w:r w:rsidRPr="009F256D">
        <w:rPr>
          <w:rFonts w:ascii="Calibri" w:hAnsi="Calibri"/>
        </w:rPr>
        <w:t>Mark Howard from the US Environmental Protection Agency (EPA) coordinated a newly expanded Film Festival that raised the standards to a new level which also included a photography contest for the first time. Dr Annabelle Nicolas-Kopec from ITOPF also scooped a first prize in the “Response” category of the photo completion with this photo:</w:t>
      </w:r>
    </w:p>
    <w:p w:rsidR="00D50B1D" w:rsidRPr="009F256D" w:rsidRDefault="00D50B1D" w:rsidP="00D50B1D">
      <w:r w:rsidRPr="009F256D">
        <w:rPr>
          <w:rFonts w:ascii="Calibri" w:hAnsi="Calibri"/>
        </w:rPr>
        <w:t> </w:t>
      </w:r>
    </w:p>
    <w:p w:rsidR="00D50B1D" w:rsidRPr="009F256D" w:rsidRDefault="00ED2884" w:rsidP="00D50B1D">
      <w:r>
        <w:rPr>
          <w:rFonts w:ascii="Calibri" w:hAnsi="Calibri"/>
          <w:noProof/>
          <w:lang w:val="en-GB" w:eastAsia="en-GB"/>
        </w:rPr>
        <w:drawing>
          <wp:inline distT="0" distB="0" distL="0" distR="0">
            <wp:extent cx="5732145" cy="18129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OPF response pic_red.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2145" cy="1812925"/>
                    </a:xfrm>
                    <a:prstGeom prst="rect">
                      <a:avLst/>
                    </a:prstGeom>
                  </pic:spPr>
                </pic:pic>
              </a:graphicData>
            </a:graphic>
          </wp:inline>
        </w:drawing>
      </w:r>
      <w:r w:rsidR="00D50B1D" w:rsidRPr="009F256D">
        <w:rPr>
          <w:rFonts w:ascii="Calibri" w:hAnsi="Calibri"/>
        </w:rPr>
        <w:t> </w:t>
      </w:r>
    </w:p>
    <w:p w:rsidR="00D50B1D" w:rsidRPr="009F256D" w:rsidRDefault="00D50B1D" w:rsidP="00D50B1D">
      <w:r w:rsidRPr="009F256D">
        <w:rPr>
          <w:rFonts w:ascii="Calibri" w:hAnsi="Calibri"/>
        </w:rPr>
        <w:t>Mark said “We put together a truly independent judging panel, some with a focus and experience on the cinematography, and some with a technical experience on oil spill response.  The films needed to score highly in both categories to be an overall winner, and that’s where the ITOPF Films did so well.  We had some other excellent submissions that excelled either in the cinematography or in communicating the technical aspects of spill response, but none of the others managed to combine both aspects to produce 3 rounded films which we felt were worthy winners”.</w:t>
      </w:r>
    </w:p>
    <w:p w:rsidR="00ED2884" w:rsidRDefault="00ED2884" w:rsidP="00D50B1D">
      <w:pPr>
        <w:rPr>
          <w:rFonts w:ascii="Calibri" w:hAnsi="Calibri"/>
        </w:rPr>
      </w:pPr>
    </w:p>
    <w:p w:rsidR="00D50B1D" w:rsidRPr="009F256D" w:rsidRDefault="00D50B1D" w:rsidP="00D50B1D">
      <w:r w:rsidRPr="009F256D">
        <w:rPr>
          <w:rFonts w:ascii="Calibri" w:hAnsi="Calibri"/>
        </w:rPr>
        <w:t>Alex Hunt, project manager for the film series, concluded “It was fantastic to see the way in which Mark worked to raise the bar in the Film Festival. It really did feel like you were going into a cinema when you stepped in to the room with full screen, excellent sound, comfy chairs and even the smell of freshly popped popcorn.  This confirmed to us the increasing importance of effective communication through films and imagery in preparing for effective response to marine oil spills.”</w:t>
      </w:r>
    </w:p>
    <w:p w:rsidR="000E5D0A" w:rsidRPr="009F256D" w:rsidRDefault="000E5D0A" w:rsidP="000E5D0A">
      <w:pPr>
        <w:autoSpaceDE w:val="0"/>
        <w:autoSpaceDN w:val="0"/>
        <w:spacing w:after="0" w:line="360" w:lineRule="auto"/>
        <w:jc w:val="both"/>
        <w:rPr>
          <w:sz w:val="24"/>
          <w:szCs w:val="24"/>
        </w:rPr>
      </w:pPr>
    </w:p>
    <w:p w:rsidR="000F2394" w:rsidRPr="009F256D" w:rsidRDefault="000F2394" w:rsidP="000F2394">
      <w:pPr>
        <w:pStyle w:val="PlainText"/>
        <w:rPr>
          <w:rFonts w:cs="Tahoma"/>
          <w:sz w:val="20"/>
          <w:szCs w:val="20"/>
        </w:rPr>
      </w:pPr>
    </w:p>
    <w:p w:rsidR="000E5D0A" w:rsidRPr="000E5D0A" w:rsidRDefault="009F256D" w:rsidP="000E5D0A">
      <w:pPr>
        <w:jc w:val="right"/>
        <w:rPr>
          <w:rFonts w:cs="Tahoma"/>
        </w:rPr>
      </w:pPr>
      <w:r>
        <w:rPr>
          <w:rFonts w:cs="Tahoma"/>
        </w:rPr>
        <w:t>13</w:t>
      </w:r>
      <w:r w:rsidRPr="009F256D">
        <w:rPr>
          <w:rFonts w:cs="Tahoma"/>
          <w:vertAlign w:val="superscript"/>
        </w:rPr>
        <w:t>th</w:t>
      </w:r>
      <w:r>
        <w:rPr>
          <w:rFonts w:cs="Tahoma"/>
        </w:rPr>
        <w:t xml:space="preserve"> May 2014</w:t>
      </w:r>
      <w:r w:rsidR="000F2394" w:rsidRPr="000E5D0A">
        <w:rPr>
          <w:rFonts w:cs="Tahoma"/>
        </w:rPr>
        <w:br w:type="page"/>
      </w:r>
    </w:p>
    <w:p w:rsidR="000E5D0A" w:rsidRDefault="000E5D0A" w:rsidP="000F2394">
      <w:pPr>
        <w:rPr>
          <w:rFonts w:cs="Tahoma"/>
          <w:b/>
          <w:sz w:val="28"/>
          <w:szCs w:val="28"/>
          <w:u w:val="single"/>
        </w:rPr>
      </w:pPr>
    </w:p>
    <w:p w:rsidR="00180F21" w:rsidRDefault="00180F21" w:rsidP="000F2394">
      <w:pPr>
        <w:rPr>
          <w:rFonts w:cs="Tahoma"/>
          <w:b/>
          <w:sz w:val="28"/>
          <w:szCs w:val="28"/>
          <w:u w:val="single"/>
        </w:rPr>
      </w:pPr>
      <w:r w:rsidRPr="000F2394">
        <w:rPr>
          <w:rFonts w:cs="Tahoma"/>
          <w:b/>
          <w:sz w:val="28"/>
          <w:szCs w:val="28"/>
          <w:u w:val="single"/>
        </w:rPr>
        <w:t>Notes for Editors:</w:t>
      </w:r>
    </w:p>
    <w:p w:rsidR="002840A3" w:rsidRPr="002840A3" w:rsidRDefault="002840A3" w:rsidP="002840A3">
      <w:pPr>
        <w:spacing w:before="240" w:after="240" w:line="360" w:lineRule="auto"/>
        <w:rPr>
          <w:rFonts w:cs="Arial"/>
          <w:b/>
          <w:u w:val="single"/>
        </w:rPr>
      </w:pPr>
      <w:r w:rsidRPr="002840A3">
        <w:rPr>
          <w:rFonts w:cs="Arial"/>
          <w:b/>
          <w:u w:val="single"/>
        </w:rPr>
        <w:t>ITOPF Film Series – Response to Marine Oil Spills</w:t>
      </w:r>
    </w:p>
    <w:p w:rsidR="002840A3" w:rsidRPr="002840A3" w:rsidRDefault="002840A3" w:rsidP="002840A3">
      <w:pPr>
        <w:shd w:val="clear" w:color="auto" w:fill="FFFFFF"/>
        <w:spacing w:after="192"/>
        <w:rPr>
          <w:rFonts w:cs="Arial"/>
        </w:rPr>
      </w:pPr>
      <w:r w:rsidRPr="002840A3">
        <w:rPr>
          <w:rFonts w:cs="Arial"/>
        </w:rPr>
        <w:t>ITOPF has launched a new series of seven films on oil spills, their impacts, effective response and compensation. The films are designed to promote good practice and raise awareness of some of the issues involved in oil spill response. They incorporate footage shot on location at oil spills worldwide since 2007, combined with interviews and archive film from the major incidents of the last 45 years.</w:t>
      </w:r>
    </w:p>
    <w:p w:rsidR="002840A3" w:rsidRPr="002840A3" w:rsidRDefault="002840A3" w:rsidP="002840A3">
      <w:pPr>
        <w:shd w:val="clear" w:color="auto" w:fill="FFFFFF"/>
        <w:spacing w:after="192"/>
        <w:rPr>
          <w:rFonts w:cs="Arial"/>
        </w:rPr>
      </w:pPr>
      <w:r w:rsidRPr="002840A3">
        <w:rPr>
          <w:rFonts w:cs="Arial"/>
        </w:rPr>
        <w:t xml:space="preserve">The films are approximately 20 minutes long and cover the following topics: </w:t>
      </w:r>
    </w:p>
    <w:p w:rsidR="002840A3" w:rsidRPr="002840A3" w:rsidRDefault="002840A3" w:rsidP="002840A3">
      <w:pPr>
        <w:numPr>
          <w:ilvl w:val="0"/>
          <w:numId w:val="5"/>
        </w:numPr>
        <w:shd w:val="clear" w:color="auto" w:fill="FFFFFF"/>
        <w:spacing w:before="100" w:beforeAutospacing="1" w:after="100" w:afterAutospacing="1" w:line="240" w:lineRule="auto"/>
        <w:rPr>
          <w:rFonts w:eastAsia="Times New Roman" w:cs="Arial"/>
          <w:lang w:eastAsia="en-GB"/>
        </w:rPr>
      </w:pPr>
      <w:r w:rsidRPr="002840A3">
        <w:rPr>
          <w:rFonts w:eastAsia="Times New Roman" w:cs="Arial"/>
          <w:lang w:eastAsia="en-GB"/>
        </w:rPr>
        <w:t xml:space="preserve">1. </w:t>
      </w:r>
      <w:hyperlink r:id="rId9" w:anchor="Film1" w:history="1">
        <w:r w:rsidRPr="002840A3">
          <w:rPr>
            <w:rFonts w:eastAsia="Times New Roman" w:cs="Arial"/>
            <w:u w:val="single"/>
            <w:lang w:eastAsia="en-GB"/>
          </w:rPr>
          <w:t>Introduction to Oil Spills</w:t>
        </w:r>
      </w:hyperlink>
    </w:p>
    <w:p w:rsidR="002840A3" w:rsidRPr="002840A3" w:rsidRDefault="002840A3" w:rsidP="002840A3">
      <w:pPr>
        <w:numPr>
          <w:ilvl w:val="0"/>
          <w:numId w:val="5"/>
        </w:numPr>
        <w:shd w:val="clear" w:color="auto" w:fill="FFFFFF"/>
        <w:spacing w:before="100" w:beforeAutospacing="1" w:after="100" w:afterAutospacing="1" w:line="240" w:lineRule="auto"/>
        <w:rPr>
          <w:rFonts w:eastAsia="Times New Roman" w:cs="Arial"/>
          <w:lang w:eastAsia="en-GB"/>
        </w:rPr>
      </w:pPr>
      <w:r w:rsidRPr="002840A3">
        <w:rPr>
          <w:rFonts w:eastAsia="Times New Roman" w:cs="Arial"/>
          <w:lang w:eastAsia="en-GB"/>
        </w:rPr>
        <w:t xml:space="preserve">2. </w:t>
      </w:r>
      <w:hyperlink r:id="rId10" w:anchor="Film2" w:history="1">
        <w:r w:rsidRPr="002840A3">
          <w:rPr>
            <w:rFonts w:eastAsia="Times New Roman" w:cs="Arial"/>
            <w:u w:val="single"/>
            <w:lang w:eastAsia="en-GB"/>
          </w:rPr>
          <w:t>Aerial Surveillance</w:t>
        </w:r>
      </w:hyperlink>
    </w:p>
    <w:p w:rsidR="002840A3" w:rsidRPr="002840A3" w:rsidRDefault="002840A3" w:rsidP="002840A3">
      <w:pPr>
        <w:numPr>
          <w:ilvl w:val="0"/>
          <w:numId w:val="5"/>
        </w:numPr>
        <w:shd w:val="clear" w:color="auto" w:fill="FFFFFF"/>
        <w:spacing w:before="100" w:beforeAutospacing="1" w:after="100" w:afterAutospacing="1" w:line="240" w:lineRule="auto"/>
        <w:rPr>
          <w:rFonts w:eastAsia="Times New Roman" w:cs="Arial"/>
          <w:lang w:eastAsia="en-GB"/>
        </w:rPr>
      </w:pPr>
      <w:r w:rsidRPr="002840A3">
        <w:rPr>
          <w:rFonts w:eastAsia="Times New Roman" w:cs="Arial"/>
          <w:lang w:eastAsia="en-GB"/>
        </w:rPr>
        <w:t xml:space="preserve">3. </w:t>
      </w:r>
      <w:hyperlink r:id="rId11" w:anchor="Film3" w:history="1">
        <w:r w:rsidRPr="002840A3">
          <w:rPr>
            <w:rStyle w:val="Hyperlink"/>
            <w:rFonts w:eastAsia="Times New Roman" w:cs="Arial"/>
            <w:lang w:eastAsia="en-GB"/>
          </w:rPr>
          <w:t>At-Sea Response</w:t>
        </w:r>
      </w:hyperlink>
      <w:r w:rsidRPr="002840A3">
        <w:rPr>
          <w:rFonts w:eastAsia="Times New Roman" w:cs="Arial"/>
          <w:lang w:eastAsia="en-GB"/>
        </w:rPr>
        <w:t xml:space="preserve"> </w:t>
      </w:r>
    </w:p>
    <w:p w:rsidR="002840A3" w:rsidRPr="002840A3" w:rsidRDefault="002840A3" w:rsidP="002840A3">
      <w:pPr>
        <w:numPr>
          <w:ilvl w:val="0"/>
          <w:numId w:val="5"/>
        </w:numPr>
        <w:shd w:val="clear" w:color="auto" w:fill="FFFFFF"/>
        <w:spacing w:before="100" w:beforeAutospacing="1" w:after="100" w:afterAutospacing="1" w:line="240" w:lineRule="auto"/>
        <w:rPr>
          <w:rFonts w:eastAsia="Times New Roman" w:cs="Arial"/>
          <w:lang w:eastAsia="en-GB"/>
        </w:rPr>
      </w:pPr>
      <w:r w:rsidRPr="002840A3">
        <w:rPr>
          <w:rFonts w:eastAsia="Times New Roman" w:cs="Arial"/>
          <w:lang w:eastAsia="en-GB"/>
        </w:rPr>
        <w:t>4. Shoreline Clean-Up (Coming soon)</w:t>
      </w:r>
    </w:p>
    <w:p w:rsidR="002840A3" w:rsidRPr="002840A3" w:rsidRDefault="002840A3" w:rsidP="002840A3">
      <w:pPr>
        <w:numPr>
          <w:ilvl w:val="0"/>
          <w:numId w:val="5"/>
        </w:numPr>
        <w:shd w:val="clear" w:color="auto" w:fill="FFFFFF"/>
        <w:spacing w:before="100" w:beforeAutospacing="1" w:after="100" w:afterAutospacing="1" w:line="240" w:lineRule="auto"/>
        <w:rPr>
          <w:rFonts w:eastAsia="Times New Roman" w:cs="Arial"/>
          <w:lang w:eastAsia="en-GB"/>
        </w:rPr>
      </w:pPr>
      <w:r w:rsidRPr="002840A3">
        <w:rPr>
          <w:rFonts w:eastAsia="Times New Roman" w:cs="Arial"/>
          <w:lang w:eastAsia="en-GB"/>
        </w:rPr>
        <w:t>5. Waste Management (Coming soon)</w:t>
      </w:r>
    </w:p>
    <w:p w:rsidR="002840A3" w:rsidRPr="002840A3" w:rsidRDefault="002840A3" w:rsidP="002840A3">
      <w:pPr>
        <w:numPr>
          <w:ilvl w:val="0"/>
          <w:numId w:val="5"/>
        </w:numPr>
        <w:shd w:val="clear" w:color="auto" w:fill="FFFFFF"/>
        <w:spacing w:before="100" w:beforeAutospacing="1" w:after="100" w:afterAutospacing="1" w:line="240" w:lineRule="auto"/>
        <w:rPr>
          <w:rFonts w:eastAsia="Times New Roman" w:cs="Arial"/>
          <w:lang w:eastAsia="en-GB"/>
        </w:rPr>
      </w:pPr>
      <w:r w:rsidRPr="002840A3">
        <w:rPr>
          <w:rFonts w:eastAsia="Times New Roman" w:cs="Arial"/>
          <w:lang w:eastAsia="en-GB"/>
        </w:rPr>
        <w:t>6. Environmental Impacts (Coming soon)</w:t>
      </w:r>
    </w:p>
    <w:p w:rsidR="002840A3" w:rsidRPr="002840A3" w:rsidRDefault="002840A3" w:rsidP="002840A3">
      <w:pPr>
        <w:numPr>
          <w:ilvl w:val="0"/>
          <w:numId w:val="5"/>
        </w:numPr>
        <w:shd w:val="clear" w:color="auto" w:fill="FFFFFF"/>
        <w:spacing w:before="100" w:beforeAutospacing="1" w:after="100" w:afterAutospacing="1" w:line="240" w:lineRule="auto"/>
        <w:rPr>
          <w:rFonts w:eastAsia="Times New Roman" w:cs="Arial"/>
          <w:lang w:eastAsia="en-GB"/>
        </w:rPr>
      </w:pPr>
      <w:r w:rsidRPr="002840A3">
        <w:rPr>
          <w:rFonts w:eastAsia="Times New Roman" w:cs="Arial"/>
          <w:lang w:eastAsia="en-GB"/>
        </w:rPr>
        <w:t>7. Oil Spill Compensation (Coming soon)</w:t>
      </w:r>
    </w:p>
    <w:p w:rsidR="002840A3" w:rsidRPr="002840A3" w:rsidRDefault="002840A3" w:rsidP="002840A3">
      <w:pPr>
        <w:numPr>
          <w:ilvl w:val="0"/>
          <w:numId w:val="5"/>
        </w:numPr>
        <w:shd w:val="clear" w:color="auto" w:fill="FFFFFF"/>
        <w:spacing w:before="100" w:beforeAutospacing="1" w:after="100" w:afterAutospacing="1" w:line="240" w:lineRule="auto"/>
        <w:rPr>
          <w:rFonts w:eastAsia="Times New Roman" w:cs="Arial"/>
          <w:lang w:eastAsia="en-GB"/>
        </w:rPr>
      </w:pPr>
    </w:p>
    <w:p w:rsidR="002840A3" w:rsidRPr="002840A3" w:rsidRDefault="002840A3" w:rsidP="002840A3">
      <w:pPr>
        <w:spacing w:before="240" w:after="240"/>
        <w:rPr>
          <w:rFonts w:cs="Arial"/>
        </w:rPr>
      </w:pPr>
      <w:r w:rsidRPr="002840A3">
        <w:rPr>
          <w:rFonts w:cs="Arial"/>
        </w:rPr>
        <w:t xml:space="preserve">The first three films are currently available to view on-line from </w:t>
      </w:r>
      <w:hyperlink r:id="rId12" w:history="1">
        <w:r w:rsidRPr="002840A3">
          <w:rPr>
            <w:rStyle w:val="Hyperlink"/>
            <w:rFonts w:cs="Arial"/>
          </w:rPr>
          <w:t>ITOPF’s website</w:t>
        </w:r>
      </w:hyperlink>
      <w:r w:rsidRPr="002840A3">
        <w:rPr>
          <w:rFonts w:cs="Arial"/>
        </w:rPr>
        <w:t xml:space="preserve">. The remaining four films will be available in June. </w:t>
      </w:r>
    </w:p>
    <w:p w:rsidR="002840A3" w:rsidRPr="002840A3" w:rsidRDefault="002840A3" w:rsidP="002840A3">
      <w:pPr>
        <w:spacing w:before="240" w:after="240"/>
        <w:rPr>
          <w:rFonts w:cs="Helvetica"/>
        </w:rPr>
      </w:pPr>
      <w:r w:rsidRPr="002840A3">
        <w:rPr>
          <w:rFonts w:cs="Arial"/>
        </w:rPr>
        <w:t>The seven films will also be released as a single DVD with</w:t>
      </w:r>
      <w:r w:rsidRPr="002840A3">
        <w:rPr>
          <w:rFonts w:cs="Helvetica"/>
        </w:rPr>
        <w:t xml:space="preserve"> subtitles in Chinese, French, Spanish, Arabic and Korean. These will be available in mid-June, priced £10 inc P&amp;P. To register your interest, please contact Melanie Keeble at ITOPF (</w:t>
      </w:r>
      <w:hyperlink r:id="rId13" w:history="1">
        <w:r w:rsidRPr="002840A3">
          <w:rPr>
            <w:rStyle w:val="Hyperlink"/>
            <w:rFonts w:cs="Helvetica"/>
          </w:rPr>
          <w:t>melaniekeeble@itopf.com</w:t>
        </w:r>
      </w:hyperlink>
      <w:r w:rsidRPr="002840A3">
        <w:rPr>
          <w:rFonts w:cs="Helvetica"/>
        </w:rPr>
        <w:t xml:space="preserve">). </w:t>
      </w:r>
    </w:p>
    <w:p w:rsidR="002840A3" w:rsidRDefault="002840A3" w:rsidP="000F2394">
      <w:pPr>
        <w:spacing w:after="0" w:line="240" w:lineRule="auto"/>
        <w:rPr>
          <w:rFonts w:cs="Arial"/>
          <w:b/>
          <w:u w:val="single"/>
        </w:rPr>
      </w:pPr>
    </w:p>
    <w:p w:rsidR="002840A3" w:rsidRDefault="002840A3">
      <w:pPr>
        <w:rPr>
          <w:rFonts w:cs="Arial"/>
          <w:b/>
          <w:u w:val="single"/>
        </w:rPr>
      </w:pPr>
      <w:r>
        <w:rPr>
          <w:rFonts w:cs="Arial"/>
          <w:b/>
          <w:u w:val="single"/>
        </w:rPr>
        <w:br w:type="page"/>
      </w:r>
    </w:p>
    <w:p w:rsidR="002840A3" w:rsidRDefault="002840A3" w:rsidP="000F2394">
      <w:pPr>
        <w:spacing w:after="0" w:line="240" w:lineRule="auto"/>
        <w:rPr>
          <w:rFonts w:cs="Arial"/>
          <w:b/>
          <w:u w:val="single"/>
        </w:rPr>
      </w:pPr>
    </w:p>
    <w:p w:rsidR="00180F21" w:rsidRPr="000F2394" w:rsidRDefault="00180F21" w:rsidP="000F2394">
      <w:pPr>
        <w:spacing w:after="0" w:line="240" w:lineRule="auto"/>
        <w:rPr>
          <w:rFonts w:cs="Arial"/>
          <w:b/>
          <w:u w:val="single"/>
        </w:rPr>
      </w:pPr>
      <w:r w:rsidRPr="000F2394">
        <w:rPr>
          <w:rFonts w:cs="Arial"/>
          <w:b/>
          <w:u w:val="single"/>
        </w:rPr>
        <w:t>ITOPF</w:t>
      </w:r>
    </w:p>
    <w:p w:rsidR="00180F21" w:rsidRPr="000F2394" w:rsidRDefault="00180F21" w:rsidP="000F2394">
      <w:pPr>
        <w:spacing w:after="0" w:line="240" w:lineRule="auto"/>
        <w:jc w:val="both"/>
        <w:rPr>
          <w:rFonts w:cs="Arial"/>
        </w:rPr>
      </w:pPr>
    </w:p>
    <w:p w:rsidR="00180F21" w:rsidRPr="000F2394" w:rsidRDefault="00180F21" w:rsidP="000F2394">
      <w:pPr>
        <w:spacing w:after="0" w:line="240" w:lineRule="auto"/>
        <w:jc w:val="both"/>
        <w:rPr>
          <w:rFonts w:cs="Arial"/>
        </w:rPr>
      </w:pPr>
      <w:r w:rsidRPr="000F2394">
        <w:rPr>
          <w:rFonts w:cs="Arial"/>
        </w:rPr>
        <w:t xml:space="preserve">1. The International Tanker Owners Pollution Federation Limited (ITOPF) was established as a non-profit making service organisation in 1968. In the early days its principal function was the administration of the TOVALOP voluntary oil spill compensation agreement. However, for the past forty years ITOPF has also provided a broad range of technical services in the field of marine pollution to and on behalf of shipowners, their P&amp;I insurers and other groups such as the International Oil Pollution Compensation Funds, as well as to the community at large. </w:t>
      </w:r>
    </w:p>
    <w:p w:rsidR="00180F21" w:rsidRPr="000F2394" w:rsidRDefault="00180F21" w:rsidP="000F2394">
      <w:pPr>
        <w:spacing w:after="0" w:line="240" w:lineRule="auto"/>
        <w:jc w:val="both"/>
        <w:rPr>
          <w:rFonts w:cs="Arial"/>
        </w:rPr>
      </w:pPr>
    </w:p>
    <w:p w:rsidR="00180F21" w:rsidRPr="000F2394" w:rsidRDefault="00180F21" w:rsidP="000F2394">
      <w:pPr>
        <w:spacing w:after="0" w:line="240" w:lineRule="auto"/>
        <w:jc w:val="both"/>
        <w:rPr>
          <w:rFonts w:cs="Arial"/>
        </w:rPr>
      </w:pPr>
      <w:r w:rsidRPr="000F2394">
        <w:rPr>
          <w:rFonts w:cs="Arial"/>
        </w:rPr>
        <w:t>2. ITOPF's Membership currently comprises some 6,3</w:t>
      </w:r>
      <w:r w:rsidR="00D41568">
        <w:rPr>
          <w:rFonts w:cs="Arial"/>
        </w:rPr>
        <w:t>5</w:t>
      </w:r>
      <w:r w:rsidRPr="000F2394">
        <w:rPr>
          <w:rFonts w:cs="Arial"/>
        </w:rPr>
        <w:t xml:space="preserve">0 owners and bareboat charterers of approximately 10,950 tank vessels with a total gross tonnage of about 340 million GT.  The organisation also benefits from the participation of </w:t>
      </w:r>
      <w:r w:rsidR="00FF7521">
        <w:rPr>
          <w:rFonts w:cs="Arial"/>
        </w:rPr>
        <w:t xml:space="preserve">721 </w:t>
      </w:r>
      <w:r w:rsidRPr="000F2394">
        <w:rPr>
          <w:rFonts w:cs="Arial"/>
        </w:rPr>
        <w:t>million GT of non-tanker tonnage owned and operated by its Associates.</w:t>
      </w:r>
    </w:p>
    <w:p w:rsidR="00180F21" w:rsidRPr="000F2394" w:rsidRDefault="00180F21" w:rsidP="000F2394">
      <w:pPr>
        <w:spacing w:after="0" w:line="240" w:lineRule="auto"/>
        <w:jc w:val="both"/>
        <w:rPr>
          <w:rFonts w:cs="Arial"/>
        </w:rPr>
      </w:pPr>
    </w:p>
    <w:p w:rsidR="00180F21" w:rsidRPr="000F2394" w:rsidRDefault="00180F21" w:rsidP="000F2394">
      <w:pPr>
        <w:spacing w:after="0" w:line="240" w:lineRule="auto"/>
        <w:jc w:val="both"/>
      </w:pPr>
      <w:r w:rsidRPr="000F2394">
        <w:rPr>
          <w:rFonts w:cs="Arial"/>
        </w:rPr>
        <w:t xml:space="preserve">3.  ITOPF's priority service is responding to accidental marine spills and the organisation's team of highly experienced technical staff are at constant readiness to travel anywhere in the world at a few </w:t>
      </w:r>
      <w:r w:rsidRPr="000F2394">
        <w:t xml:space="preserve">hours’ notice. Since 1978 ITOPF staff have attended on-site at </w:t>
      </w:r>
      <w:r w:rsidR="00A9544F">
        <w:t xml:space="preserve">over </w:t>
      </w:r>
      <w:r w:rsidRPr="000F2394">
        <w:t>700 incidents around the world, giving the organisation unparalleled practical experience of the realities of combating major marine spills. ITOPF also:</w:t>
      </w:r>
    </w:p>
    <w:p w:rsidR="00180F21" w:rsidRPr="000F2394" w:rsidRDefault="00180F21" w:rsidP="000F2394">
      <w:pPr>
        <w:spacing w:after="0" w:line="240" w:lineRule="auto"/>
        <w:jc w:val="both"/>
      </w:pPr>
    </w:p>
    <w:p w:rsidR="00180F21" w:rsidRPr="000F2394" w:rsidRDefault="00180F21" w:rsidP="000F2394">
      <w:pPr>
        <w:pStyle w:val="ListParagraph"/>
        <w:numPr>
          <w:ilvl w:val="0"/>
          <w:numId w:val="2"/>
        </w:numPr>
        <w:spacing w:after="0" w:line="240" w:lineRule="auto"/>
        <w:jc w:val="both"/>
      </w:pPr>
      <w:r w:rsidRPr="000F2394">
        <w:t xml:space="preserve">assesses the damage caused by spills to the environment and economic resources; </w:t>
      </w:r>
    </w:p>
    <w:p w:rsidR="00180F21" w:rsidRPr="000F2394" w:rsidRDefault="00180F21" w:rsidP="000F2394">
      <w:pPr>
        <w:pStyle w:val="ListParagraph"/>
        <w:numPr>
          <w:ilvl w:val="0"/>
          <w:numId w:val="2"/>
        </w:numPr>
        <w:spacing w:after="0" w:line="240" w:lineRule="auto"/>
        <w:jc w:val="both"/>
      </w:pPr>
      <w:r w:rsidRPr="000F2394">
        <w:t xml:space="preserve">provides advice on the technical merits of claims for compensation; </w:t>
      </w:r>
    </w:p>
    <w:p w:rsidR="00180F21" w:rsidRPr="000F2394" w:rsidRDefault="00180F21" w:rsidP="000F2394">
      <w:pPr>
        <w:pStyle w:val="ListParagraph"/>
        <w:numPr>
          <w:ilvl w:val="0"/>
          <w:numId w:val="2"/>
        </w:numPr>
        <w:spacing w:after="0" w:line="240" w:lineRule="auto"/>
        <w:jc w:val="both"/>
      </w:pPr>
      <w:r w:rsidRPr="000F2394">
        <w:t xml:space="preserve">conducts contingency planning, advisory and training assignments; </w:t>
      </w:r>
    </w:p>
    <w:p w:rsidR="00180F21" w:rsidRPr="000F2394" w:rsidRDefault="00180F21" w:rsidP="000F2394">
      <w:pPr>
        <w:pStyle w:val="ListParagraph"/>
        <w:numPr>
          <w:ilvl w:val="0"/>
          <w:numId w:val="2"/>
        </w:numPr>
        <w:spacing w:after="0" w:line="240" w:lineRule="auto"/>
        <w:jc w:val="both"/>
      </w:pPr>
      <w:r w:rsidRPr="000F2394">
        <w:t>produces a wide range of technical publications; and</w:t>
      </w:r>
    </w:p>
    <w:p w:rsidR="00180F21" w:rsidRPr="000F2394" w:rsidRDefault="00180F21" w:rsidP="000F2394">
      <w:pPr>
        <w:pStyle w:val="ListParagraph"/>
        <w:numPr>
          <w:ilvl w:val="0"/>
          <w:numId w:val="2"/>
        </w:numPr>
        <w:spacing w:after="0" w:line="240" w:lineRule="auto"/>
        <w:jc w:val="both"/>
      </w:pPr>
      <w:r w:rsidRPr="000F2394">
        <w:t xml:space="preserve">maintains various databases as well as a website at </w:t>
      </w:r>
      <w:hyperlink r:id="rId14" w:history="1">
        <w:r w:rsidRPr="000F2394">
          <w:rPr>
            <w:rStyle w:val="Hyperlink"/>
          </w:rPr>
          <w:t>http://www.itopf.com</w:t>
        </w:r>
      </w:hyperlink>
    </w:p>
    <w:p w:rsidR="00180F21" w:rsidRPr="000F2394" w:rsidRDefault="00180F21" w:rsidP="000F2394">
      <w:pPr>
        <w:spacing w:after="0" w:line="240" w:lineRule="auto"/>
        <w:jc w:val="both"/>
      </w:pPr>
    </w:p>
    <w:p w:rsidR="00180F21" w:rsidRPr="000F2394" w:rsidRDefault="00180F21" w:rsidP="000F2394">
      <w:pPr>
        <w:spacing w:after="0" w:line="240" w:lineRule="auto"/>
        <w:jc w:val="both"/>
      </w:pPr>
      <w:r w:rsidRPr="000F2394">
        <w:t xml:space="preserve">4.  </w:t>
      </w:r>
      <w:r w:rsidRPr="000F2394">
        <w:tab/>
        <w:t>For further information contact:</w:t>
      </w:r>
    </w:p>
    <w:p w:rsidR="00180F21" w:rsidRPr="000F2394" w:rsidRDefault="00180F21" w:rsidP="000F2394">
      <w:pPr>
        <w:spacing w:after="0" w:line="240" w:lineRule="auto"/>
        <w:jc w:val="both"/>
      </w:pPr>
    </w:p>
    <w:p w:rsidR="00180F21" w:rsidRPr="000F2394" w:rsidRDefault="00180F21" w:rsidP="000F2394">
      <w:pPr>
        <w:spacing w:after="0" w:line="240" w:lineRule="auto"/>
        <w:jc w:val="both"/>
      </w:pPr>
      <w:r w:rsidRPr="000F2394">
        <w:tab/>
      </w:r>
      <w:r w:rsidRPr="000F2394">
        <w:tab/>
        <w:t xml:space="preserve">Dr </w:t>
      </w:r>
      <w:r w:rsidR="000E5D0A">
        <w:t>Karen Purnell</w:t>
      </w:r>
      <w:r w:rsidRPr="000F2394">
        <w:t xml:space="preserve"> (</w:t>
      </w:r>
      <w:r w:rsidR="000E5D0A">
        <w:t>Managing Dire</w:t>
      </w:r>
      <w:r w:rsidRPr="000F2394">
        <w:t>ctor)</w:t>
      </w:r>
    </w:p>
    <w:p w:rsidR="00180F21" w:rsidRPr="000F2394" w:rsidRDefault="00180F21" w:rsidP="000F2394">
      <w:pPr>
        <w:spacing w:after="0" w:line="240" w:lineRule="auto"/>
        <w:ind w:left="720" w:firstLine="720"/>
        <w:jc w:val="both"/>
      </w:pPr>
      <w:r w:rsidRPr="000F2394">
        <w:t>Miss Deborah Ansell (Information Officer)</w:t>
      </w:r>
    </w:p>
    <w:p w:rsidR="00180F21" w:rsidRPr="000F2394" w:rsidRDefault="00180F21" w:rsidP="000F2394">
      <w:pPr>
        <w:spacing w:after="0" w:line="240" w:lineRule="auto"/>
        <w:jc w:val="both"/>
      </w:pPr>
      <w:r w:rsidRPr="000F2394">
        <w:tab/>
      </w:r>
      <w:r w:rsidRPr="000F2394">
        <w:tab/>
        <w:t>The International Tanker Owners Pollution Federation Limited (ITOPF)</w:t>
      </w:r>
    </w:p>
    <w:p w:rsidR="00180F21" w:rsidRPr="000F2394" w:rsidRDefault="00180F21" w:rsidP="000F2394">
      <w:pPr>
        <w:spacing w:after="0" w:line="240" w:lineRule="auto"/>
        <w:jc w:val="both"/>
      </w:pPr>
      <w:r w:rsidRPr="000F2394">
        <w:tab/>
      </w:r>
      <w:r w:rsidRPr="000F2394">
        <w:tab/>
        <w:t>1 Oliver’s Yard, 55 City Road, London EC1Y 1HQ</w:t>
      </w:r>
    </w:p>
    <w:p w:rsidR="00180F21" w:rsidRPr="000F2394" w:rsidRDefault="00180F21" w:rsidP="000F2394">
      <w:pPr>
        <w:spacing w:after="0" w:line="240" w:lineRule="auto"/>
        <w:jc w:val="both"/>
      </w:pPr>
    </w:p>
    <w:p w:rsidR="00180F21" w:rsidRPr="000F2394" w:rsidRDefault="00180F21" w:rsidP="000F2394">
      <w:pPr>
        <w:spacing w:after="0" w:line="240" w:lineRule="auto"/>
        <w:jc w:val="both"/>
      </w:pPr>
      <w:r w:rsidRPr="000F2394">
        <w:tab/>
      </w:r>
      <w:r w:rsidRPr="000F2394">
        <w:tab/>
        <w:t>Tel:  +44 (0)20 7566 6999</w:t>
      </w:r>
    </w:p>
    <w:p w:rsidR="00180F21" w:rsidRPr="000F2394" w:rsidRDefault="00180F21" w:rsidP="000F2394">
      <w:pPr>
        <w:spacing w:after="0" w:line="240" w:lineRule="auto"/>
        <w:jc w:val="both"/>
        <w:rPr>
          <w:rFonts w:cs="Arial"/>
        </w:rPr>
      </w:pPr>
      <w:r w:rsidRPr="000F2394">
        <w:rPr>
          <w:rFonts w:cs="Arial"/>
        </w:rPr>
        <w:tab/>
      </w:r>
      <w:r w:rsidRPr="000F2394">
        <w:rPr>
          <w:rFonts w:cs="Arial"/>
        </w:rPr>
        <w:tab/>
        <w:t>Fax: +44 (0)20 7566 6950</w:t>
      </w:r>
    </w:p>
    <w:p w:rsidR="00180F21" w:rsidRPr="000F2394" w:rsidRDefault="00180F21" w:rsidP="00180F21">
      <w:pPr>
        <w:spacing w:after="0" w:line="240" w:lineRule="auto"/>
        <w:jc w:val="both"/>
        <w:rPr>
          <w:rFonts w:cs="Arial"/>
        </w:rPr>
      </w:pPr>
      <w:r w:rsidRPr="000F2394">
        <w:rPr>
          <w:rFonts w:cs="Arial"/>
        </w:rPr>
        <w:tab/>
      </w:r>
      <w:r w:rsidRPr="000F2394">
        <w:rPr>
          <w:rFonts w:cs="Arial"/>
        </w:rPr>
        <w:tab/>
        <w:t xml:space="preserve">Email: </w:t>
      </w:r>
      <w:hyperlink r:id="rId15" w:history="1">
        <w:r w:rsidRPr="000F2394">
          <w:rPr>
            <w:rStyle w:val="Hyperlink"/>
            <w:rFonts w:cs="Arial"/>
          </w:rPr>
          <w:t>deborahansell@itopf.com</w:t>
        </w:r>
      </w:hyperlink>
    </w:p>
    <w:p w:rsidR="00833D7E" w:rsidRPr="000F2394" w:rsidRDefault="00180F21" w:rsidP="000F2394">
      <w:pPr>
        <w:spacing w:after="0" w:line="240" w:lineRule="auto"/>
        <w:jc w:val="both"/>
        <w:rPr>
          <w:rFonts w:cs="Tahoma"/>
          <w:b/>
          <w:u w:val="single"/>
        </w:rPr>
      </w:pPr>
      <w:r w:rsidRPr="000F2394">
        <w:rPr>
          <w:rFonts w:cs="Arial"/>
        </w:rPr>
        <w:tab/>
      </w:r>
      <w:r w:rsidRPr="000F2394">
        <w:rPr>
          <w:rFonts w:cs="Arial"/>
        </w:rPr>
        <w:tab/>
        <w:t xml:space="preserve">Web: </w:t>
      </w:r>
      <w:hyperlink r:id="rId16" w:history="1">
        <w:r w:rsidRPr="000F2394">
          <w:rPr>
            <w:rStyle w:val="Hyperlink"/>
            <w:rFonts w:cs="Arial"/>
          </w:rPr>
          <w:t>www.itopf.com</w:t>
        </w:r>
      </w:hyperlink>
      <w:r w:rsidRPr="000F2394">
        <w:rPr>
          <w:rFonts w:cs="Arial"/>
        </w:rPr>
        <w:tab/>
      </w:r>
    </w:p>
    <w:sectPr w:rsidR="00833D7E" w:rsidRPr="000F2394" w:rsidSect="002B4BAF">
      <w:headerReference w:type="even" r:id="rId17"/>
      <w:headerReference w:type="default" r:id="rId18"/>
      <w:footerReference w:type="even" r:id="rId19"/>
      <w:footerReference w:type="default" r:id="rId20"/>
      <w:pgSz w:w="11907" w:h="16839" w:code="9"/>
      <w:pgMar w:top="1021" w:right="1440" w:bottom="1021" w:left="1440"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D77" w:rsidRDefault="00E93D77" w:rsidP="0095076F">
      <w:pPr>
        <w:spacing w:after="0" w:line="240" w:lineRule="auto"/>
      </w:pPr>
      <w:r>
        <w:separator/>
      </w:r>
    </w:p>
  </w:endnote>
  <w:endnote w:type="continuationSeparator" w:id="0">
    <w:p w:rsidR="00E93D77" w:rsidRDefault="00E93D77" w:rsidP="0095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77" w:rsidRPr="001D6A4D" w:rsidRDefault="00E93D77" w:rsidP="00ED37D6">
    <w:pPr>
      <w:pStyle w:val="Footer"/>
      <w:pBdr>
        <w:top w:val="single" w:sz="2" w:space="5" w:color="019069"/>
      </w:pBdr>
      <w:tabs>
        <w:tab w:val="clear" w:pos="4513"/>
        <w:tab w:val="left" w:pos="142"/>
      </w:tabs>
    </w:pPr>
    <w:r>
      <w:t>ITOPF 201</w:t>
    </w:r>
    <w:r w:rsidR="00621C58">
      <w:t>4</w:t>
    </w:r>
  </w:p>
  <w:p w:rsidR="00E93D77" w:rsidRDefault="00E93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77" w:rsidRPr="001D6A4D" w:rsidRDefault="00E93D77" w:rsidP="00181ECA">
    <w:pPr>
      <w:pStyle w:val="Footer"/>
      <w:pBdr>
        <w:top w:val="single" w:sz="2" w:space="5" w:color="019069"/>
      </w:pBdr>
      <w:tabs>
        <w:tab w:val="clear" w:pos="4513"/>
        <w:tab w:val="left" w:pos="142"/>
      </w:tabs>
    </w:pPr>
    <w:r>
      <w:t>ITOPF 201</w:t>
    </w:r>
    <w:r w:rsidR="00621C58">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D77" w:rsidRDefault="00E93D77" w:rsidP="0095076F">
      <w:pPr>
        <w:spacing w:after="0" w:line="240" w:lineRule="auto"/>
      </w:pPr>
      <w:r>
        <w:separator/>
      </w:r>
    </w:p>
  </w:footnote>
  <w:footnote w:type="continuationSeparator" w:id="0">
    <w:p w:rsidR="00E93D77" w:rsidRDefault="00E93D77" w:rsidP="00950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77" w:rsidRPr="008C1BA7" w:rsidRDefault="002840A3" w:rsidP="008C1BA7">
    <w:pPr>
      <w:pStyle w:val="NormalWeb"/>
      <w:shd w:val="clear" w:color="auto" w:fill="FFFFFF"/>
      <w:tabs>
        <w:tab w:val="left" w:pos="7938"/>
      </w:tabs>
      <w:spacing w:before="0" w:after="0"/>
      <w:jc w:val="right"/>
      <w:rPr>
        <w:color w:val="005A9C"/>
        <w:sz w:val="32"/>
        <w:szCs w:val="32"/>
      </w:rPr>
    </w:pPr>
    <w:r>
      <w:rPr>
        <w:rFonts w:asciiTheme="minorHAnsi" w:hAnsiTheme="minorHAnsi" w:cs="Tahoma"/>
        <w:b/>
        <w:color w:val="005A9C"/>
        <w:sz w:val="34"/>
        <w:szCs w:val="34"/>
      </w:rPr>
      <w:t>ITOPF makes clean sweep at IOSC film festival</w:t>
    </w:r>
  </w:p>
  <w:p w:rsidR="00E93D77" w:rsidRPr="004B53B3" w:rsidRDefault="0053619F" w:rsidP="004B53B3">
    <w:pPr>
      <w:pStyle w:val="Header"/>
      <w:jc w:val="right"/>
      <w:rPr>
        <w:color w:val="005A9C"/>
        <w:sz w:val="32"/>
        <w:szCs w:val="32"/>
      </w:rPr>
    </w:pPr>
    <w:r>
      <w:rPr>
        <w:noProof/>
        <w:color w:val="005A9C"/>
        <w:sz w:val="32"/>
        <w:szCs w:val="32"/>
        <w:lang w:val="en-GB" w:eastAsia="en-GB"/>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134620</wp:posOffset>
              </wp:positionV>
              <wp:extent cx="5708650" cy="0"/>
              <wp:effectExtent l="6350" t="10795" r="952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7257CB" id="_x0000_t32" coordsize="21600,21600" o:spt="32" o:oned="t" path="m,l21600,21600e" filled="f">
              <v:path arrowok="t" fillok="f" o:connecttype="none"/>
              <o:lock v:ext="edit" shapetype="t"/>
            </v:shapetype>
            <v:shape id="AutoShape 4" o:spid="_x0000_s1026" type="#_x0000_t32" style="position:absolute;margin-left:2pt;margin-top:10.6pt;width:4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" strokecolor="#00b05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12" w:space="0" w:color="00A886"/>
        <w:right w:val="none" w:sz="0" w:space="0" w:color="auto"/>
      </w:tblBorders>
      <w:tblLook w:val="04A0" w:firstRow="1" w:lastRow="0" w:firstColumn="1" w:lastColumn="0" w:noHBand="0" w:noVBand="1"/>
    </w:tblPr>
    <w:tblGrid>
      <w:gridCol w:w="9027"/>
    </w:tblGrid>
    <w:tr w:rsidR="00E93D77" w:rsidRPr="00CD77F2" w:rsidTr="004B53B3">
      <w:tc>
        <w:tcPr>
          <w:tcW w:w="9243" w:type="dxa"/>
        </w:tcPr>
        <w:p w:rsidR="00E93D77" w:rsidRPr="00CD77F2" w:rsidRDefault="00E93D77" w:rsidP="004B53B3">
          <w:pPr>
            <w:pStyle w:val="Header"/>
            <w:rPr>
              <w:rFonts w:ascii="Franklin Gothic Book" w:hAnsi="Franklin Gothic Book"/>
              <w:b/>
              <w:sz w:val="72"/>
              <w:szCs w:val="72"/>
            </w:rPr>
          </w:pPr>
          <w:r>
            <w:rPr>
              <w:rFonts w:ascii="Franklin Gothic Book" w:hAnsi="Franklin Gothic Book"/>
              <w:b/>
              <w:noProof/>
              <w:sz w:val="72"/>
              <w:szCs w:val="72"/>
              <w:lang w:val="en-GB" w:eastAsia="en-GB"/>
            </w:rPr>
            <w:drawing>
              <wp:inline distT="0" distB="0" distL="0" distR="0">
                <wp:extent cx="1479550" cy="463550"/>
                <wp:effectExtent l="19050" t="0" r="6350" b="0"/>
                <wp:docPr id="7" name="Picture 0" descr="ITOPF Logo (provided by Martin Bar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OPF Logo (provided by Martin Barr) copy.jpg"/>
                        <pic:cNvPicPr/>
                      </pic:nvPicPr>
                      <pic:blipFill>
                        <a:blip r:embed="rId1"/>
                        <a:stretch>
                          <a:fillRect/>
                        </a:stretch>
                      </pic:blipFill>
                      <pic:spPr>
                        <a:xfrm>
                          <a:off x="0" y="0"/>
                          <a:ext cx="1479550" cy="463550"/>
                        </a:xfrm>
                        <a:prstGeom prst="rect">
                          <a:avLst/>
                        </a:prstGeom>
                      </pic:spPr>
                    </pic:pic>
                  </a:graphicData>
                </a:graphic>
              </wp:inline>
            </w:drawing>
          </w:r>
          <w:r w:rsidR="008136C2">
            <w:rPr>
              <w:rFonts w:ascii="Franklin Gothic Book" w:hAnsi="Franklin Gothic Book"/>
              <w:b/>
              <w:noProof/>
              <w:sz w:val="72"/>
              <w:szCs w:val="72"/>
              <w:lang w:val="en-GB" w:eastAsia="en-GB"/>
            </w:rPr>
            <w:t xml:space="preserve">         </w:t>
          </w:r>
          <w:r>
            <w:rPr>
              <w:rFonts w:ascii="Franklin Gothic Book" w:hAnsi="Franklin Gothic Book"/>
              <w:b/>
              <w:noProof/>
              <w:sz w:val="72"/>
              <w:szCs w:val="72"/>
              <w:lang w:val="en-GB" w:eastAsia="en-GB"/>
            </w:rPr>
            <w:t xml:space="preserve"> </w:t>
          </w:r>
          <w:r w:rsidRPr="00C56C11">
            <w:rPr>
              <w:rFonts w:cstheme="minorHAnsi"/>
              <w:b/>
              <w:noProof/>
              <w:color w:val="005A9C"/>
              <w:sz w:val="72"/>
              <w:szCs w:val="72"/>
              <w:lang w:val="en-GB" w:eastAsia="en-GB"/>
            </w:rPr>
            <w:t>PRESS RELEASE</w:t>
          </w:r>
        </w:p>
      </w:tc>
    </w:tr>
  </w:tbl>
  <w:p w:rsidR="00E93D77" w:rsidRDefault="00E93D77" w:rsidP="00362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1A5A1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A7A786D"/>
    <w:multiLevelType w:val="hybridMultilevel"/>
    <w:tmpl w:val="236E8768"/>
    <w:lvl w:ilvl="0" w:tplc="9FC4BD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234C5E"/>
    <w:multiLevelType w:val="hybridMultilevel"/>
    <w:tmpl w:val="F2321EB2"/>
    <w:lvl w:ilvl="0" w:tplc="175A30F4">
      <w:start w:val="1"/>
      <w:numFmt w:val="decimal"/>
      <w:lvlText w:val="%1."/>
      <w:lvlJc w:val="left"/>
      <w:pPr>
        <w:ind w:left="720" w:hanging="360"/>
      </w:pPr>
      <w:rPr>
        <w:rFonts w:hint="default"/>
        <w:color w:val="00A88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D4549E"/>
    <w:multiLevelType w:val="multilevel"/>
    <w:tmpl w:val="CF88472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CD5968"/>
    <w:multiLevelType w:val="hybridMultilevel"/>
    <w:tmpl w:val="8A7C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F6"/>
    <w:rsid w:val="00000CAC"/>
    <w:rsid w:val="0000139D"/>
    <w:rsid w:val="00030A5A"/>
    <w:rsid w:val="000606E9"/>
    <w:rsid w:val="00062391"/>
    <w:rsid w:val="00070BD4"/>
    <w:rsid w:val="00070DCA"/>
    <w:rsid w:val="00075302"/>
    <w:rsid w:val="00076AE5"/>
    <w:rsid w:val="00080BB0"/>
    <w:rsid w:val="0008441D"/>
    <w:rsid w:val="000A0821"/>
    <w:rsid w:val="000A46F1"/>
    <w:rsid w:val="000B59D8"/>
    <w:rsid w:val="000C6A4E"/>
    <w:rsid w:val="000D6EFE"/>
    <w:rsid w:val="000E064D"/>
    <w:rsid w:val="000E5D0A"/>
    <w:rsid w:val="000F2394"/>
    <w:rsid w:val="000F5854"/>
    <w:rsid w:val="000F680F"/>
    <w:rsid w:val="000F765E"/>
    <w:rsid w:val="00122E89"/>
    <w:rsid w:val="00125C19"/>
    <w:rsid w:val="00127286"/>
    <w:rsid w:val="00180F21"/>
    <w:rsid w:val="00181470"/>
    <w:rsid w:val="00181ECA"/>
    <w:rsid w:val="00190656"/>
    <w:rsid w:val="001A2A57"/>
    <w:rsid w:val="001A7AA5"/>
    <w:rsid w:val="001F74CD"/>
    <w:rsid w:val="001F77D1"/>
    <w:rsid w:val="001F7AFC"/>
    <w:rsid w:val="002137C3"/>
    <w:rsid w:val="0021754C"/>
    <w:rsid w:val="00231687"/>
    <w:rsid w:val="00247041"/>
    <w:rsid w:val="00250C0B"/>
    <w:rsid w:val="00276602"/>
    <w:rsid w:val="0027672C"/>
    <w:rsid w:val="002840A3"/>
    <w:rsid w:val="002B40BF"/>
    <w:rsid w:val="002B4BAF"/>
    <w:rsid w:val="002F74AC"/>
    <w:rsid w:val="003211C0"/>
    <w:rsid w:val="003239A7"/>
    <w:rsid w:val="00333433"/>
    <w:rsid w:val="00362234"/>
    <w:rsid w:val="00380443"/>
    <w:rsid w:val="00387E0E"/>
    <w:rsid w:val="0039163E"/>
    <w:rsid w:val="003A0707"/>
    <w:rsid w:val="003A56D8"/>
    <w:rsid w:val="003B4C09"/>
    <w:rsid w:val="003D29BE"/>
    <w:rsid w:val="003D7695"/>
    <w:rsid w:val="00412923"/>
    <w:rsid w:val="00422DF1"/>
    <w:rsid w:val="004420F5"/>
    <w:rsid w:val="00453DA1"/>
    <w:rsid w:val="004628FC"/>
    <w:rsid w:val="0046572F"/>
    <w:rsid w:val="004659B6"/>
    <w:rsid w:val="004A7F8C"/>
    <w:rsid w:val="004B53B3"/>
    <w:rsid w:val="004C6195"/>
    <w:rsid w:val="00505E24"/>
    <w:rsid w:val="00512BC6"/>
    <w:rsid w:val="0052045E"/>
    <w:rsid w:val="0053619F"/>
    <w:rsid w:val="00543CE8"/>
    <w:rsid w:val="00556B34"/>
    <w:rsid w:val="0058048D"/>
    <w:rsid w:val="00587D0B"/>
    <w:rsid w:val="005B6418"/>
    <w:rsid w:val="005C31EC"/>
    <w:rsid w:val="005C359E"/>
    <w:rsid w:val="005D42AA"/>
    <w:rsid w:val="005E0A17"/>
    <w:rsid w:val="00621C58"/>
    <w:rsid w:val="00621E74"/>
    <w:rsid w:val="00624746"/>
    <w:rsid w:val="00636E3F"/>
    <w:rsid w:val="00640759"/>
    <w:rsid w:val="00653351"/>
    <w:rsid w:val="0066110D"/>
    <w:rsid w:val="006A7F43"/>
    <w:rsid w:val="006E46CB"/>
    <w:rsid w:val="007014A6"/>
    <w:rsid w:val="00703905"/>
    <w:rsid w:val="00737094"/>
    <w:rsid w:val="00761107"/>
    <w:rsid w:val="007626C1"/>
    <w:rsid w:val="00765808"/>
    <w:rsid w:val="007667D7"/>
    <w:rsid w:val="00773E7D"/>
    <w:rsid w:val="00785483"/>
    <w:rsid w:val="00793FA9"/>
    <w:rsid w:val="007B50DB"/>
    <w:rsid w:val="007C1393"/>
    <w:rsid w:val="007C1A41"/>
    <w:rsid w:val="007C43B2"/>
    <w:rsid w:val="007D257B"/>
    <w:rsid w:val="007D31F6"/>
    <w:rsid w:val="007E3875"/>
    <w:rsid w:val="007F6170"/>
    <w:rsid w:val="008136C2"/>
    <w:rsid w:val="00824EEC"/>
    <w:rsid w:val="0083313E"/>
    <w:rsid w:val="00833D7E"/>
    <w:rsid w:val="00846234"/>
    <w:rsid w:val="00890C23"/>
    <w:rsid w:val="0089159B"/>
    <w:rsid w:val="00895C3F"/>
    <w:rsid w:val="00896C25"/>
    <w:rsid w:val="008A1050"/>
    <w:rsid w:val="008B71E8"/>
    <w:rsid w:val="008C0A5F"/>
    <w:rsid w:val="008C0F6E"/>
    <w:rsid w:val="008C1BA7"/>
    <w:rsid w:val="008D61AF"/>
    <w:rsid w:val="008D6E77"/>
    <w:rsid w:val="00903B7C"/>
    <w:rsid w:val="009126B7"/>
    <w:rsid w:val="009352CB"/>
    <w:rsid w:val="00935D85"/>
    <w:rsid w:val="0095076F"/>
    <w:rsid w:val="00956B77"/>
    <w:rsid w:val="00957699"/>
    <w:rsid w:val="00966C3A"/>
    <w:rsid w:val="00977002"/>
    <w:rsid w:val="00980361"/>
    <w:rsid w:val="0098466C"/>
    <w:rsid w:val="00986071"/>
    <w:rsid w:val="009A0C6A"/>
    <w:rsid w:val="009C267A"/>
    <w:rsid w:val="009F256D"/>
    <w:rsid w:val="009F7155"/>
    <w:rsid w:val="00A111AA"/>
    <w:rsid w:val="00A2192E"/>
    <w:rsid w:val="00A21BD7"/>
    <w:rsid w:val="00A32403"/>
    <w:rsid w:val="00A55273"/>
    <w:rsid w:val="00A5545C"/>
    <w:rsid w:val="00A57D12"/>
    <w:rsid w:val="00A9544F"/>
    <w:rsid w:val="00A96EB8"/>
    <w:rsid w:val="00AA28B2"/>
    <w:rsid w:val="00AA67D6"/>
    <w:rsid w:val="00AC4E77"/>
    <w:rsid w:val="00AF0560"/>
    <w:rsid w:val="00AF7045"/>
    <w:rsid w:val="00B10CA9"/>
    <w:rsid w:val="00B31476"/>
    <w:rsid w:val="00B733E0"/>
    <w:rsid w:val="00BD5D91"/>
    <w:rsid w:val="00C10CDE"/>
    <w:rsid w:val="00C17651"/>
    <w:rsid w:val="00C56C11"/>
    <w:rsid w:val="00C64114"/>
    <w:rsid w:val="00C65309"/>
    <w:rsid w:val="00C67202"/>
    <w:rsid w:val="00CD77F2"/>
    <w:rsid w:val="00CE1134"/>
    <w:rsid w:val="00CF2221"/>
    <w:rsid w:val="00CF7614"/>
    <w:rsid w:val="00D151CB"/>
    <w:rsid w:val="00D1635E"/>
    <w:rsid w:val="00D2280E"/>
    <w:rsid w:val="00D360F9"/>
    <w:rsid w:val="00D41568"/>
    <w:rsid w:val="00D504C4"/>
    <w:rsid w:val="00D50B1D"/>
    <w:rsid w:val="00D96127"/>
    <w:rsid w:val="00E34C55"/>
    <w:rsid w:val="00E40D6A"/>
    <w:rsid w:val="00E41C7F"/>
    <w:rsid w:val="00E42ADB"/>
    <w:rsid w:val="00E85042"/>
    <w:rsid w:val="00E93D77"/>
    <w:rsid w:val="00EA0670"/>
    <w:rsid w:val="00EB09CC"/>
    <w:rsid w:val="00EC1A3D"/>
    <w:rsid w:val="00ED2884"/>
    <w:rsid w:val="00ED37D6"/>
    <w:rsid w:val="00EE4FC0"/>
    <w:rsid w:val="00EF4534"/>
    <w:rsid w:val="00F25319"/>
    <w:rsid w:val="00F31C2A"/>
    <w:rsid w:val="00F54205"/>
    <w:rsid w:val="00F5503C"/>
    <w:rsid w:val="00F573E7"/>
    <w:rsid w:val="00F86FBD"/>
    <w:rsid w:val="00F9429F"/>
    <w:rsid w:val="00FB3C04"/>
    <w:rsid w:val="00FB54C7"/>
    <w:rsid w:val="00FB79D4"/>
    <w:rsid w:val="00FF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71D965-0F93-4F8D-98CD-2851E1C6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1F6"/>
    <w:rPr>
      <w:color w:val="00A786"/>
      <w:u w:val="single"/>
    </w:rPr>
  </w:style>
  <w:style w:type="paragraph" w:styleId="BalloonText">
    <w:name w:val="Balloon Text"/>
    <w:basedOn w:val="Normal"/>
    <w:link w:val="BalloonTextChar"/>
    <w:uiPriority w:val="99"/>
    <w:semiHidden/>
    <w:unhideWhenUsed/>
    <w:rsid w:val="007D3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1F6"/>
    <w:rPr>
      <w:rFonts w:ascii="Tahoma" w:hAnsi="Tahoma" w:cs="Tahoma"/>
      <w:sz w:val="16"/>
      <w:szCs w:val="16"/>
    </w:rPr>
  </w:style>
  <w:style w:type="paragraph" w:styleId="NormalWeb">
    <w:name w:val="Normal (Web)"/>
    <w:basedOn w:val="Normal"/>
    <w:uiPriority w:val="99"/>
    <w:unhideWhenUsed/>
    <w:rsid w:val="00A2192E"/>
    <w:pPr>
      <w:spacing w:before="192" w:after="192"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A55273"/>
    <w:rPr>
      <w:sz w:val="16"/>
      <w:szCs w:val="16"/>
    </w:rPr>
  </w:style>
  <w:style w:type="paragraph" w:styleId="CommentText">
    <w:name w:val="annotation text"/>
    <w:basedOn w:val="Normal"/>
    <w:link w:val="CommentTextChar"/>
    <w:uiPriority w:val="99"/>
    <w:semiHidden/>
    <w:unhideWhenUsed/>
    <w:rsid w:val="00A55273"/>
    <w:pPr>
      <w:spacing w:line="240" w:lineRule="auto"/>
    </w:pPr>
    <w:rPr>
      <w:sz w:val="20"/>
      <w:szCs w:val="20"/>
    </w:rPr>
  </w:style>
  <w:style w:type="character" w:customStyle="1" w:styleId="CommentTextChar">
    <w:name w:val="Comment Text Char"/>
    <w:basedOn w:val="DefaultParagraphFont"/>
    <w:link w:val="CommentText"/>
    <w:uiPriority w:val="99"/>
    <w:semiHidden/>
    <w:rsid w:val="00A55273"/>
    <w:rPr>
      <w:sz w:val="20"/>
      <w:szCs w:val="20"/>
    </w:rPr>
  </w:style>
  <w:style w:type="paragraph" w:styleId="CommentSubject">
    <w:name w:val="annotation subject"/>
    <w:basedOn w:val="CommentText"/>
    <w:next w:val="CommentText"/>
    <w:link w:val="CommentSubjectChar"/>
    <w:uiPriority w:val="99"/>
    <w:semiHidden/>
    <w:unhideWhenUsed/>
    <w:rsid w:val="00A55273"/>
    <w:rPr>
      <w:b/>
      <w:bCs/>
    </w:rPr>
  </w:style>
  <w:style w:type="character" w:customStyle="1" w:styleId="CommentSubjectChar">
    <w:name w:val="Comment Subject Char"/>
    <w:basedOn w:val="CommentTextChar"/>
    <w:link w:val="CommentSubject"/>
    <w:uiPriority w:val="99"/>
    <w:semiHidden/>
    <w:rsid w:val="00A55273"/>
    <w:rPr>
      <w:b/>
      <w:bCs/>
      <w:sz w:val="20"/>
      <w:szCs w:val="20"/>
    </w:rPr>
  </w:style>
  <w:style w:type="paragraph" w:styleId="Revision">
    <w:name w:val="Revision"/>
    <w:hidden/>
    <w:uiPriority w:val="99"/>
    <w:semiHidden/>
    <w:rsid w:val="00A55273"/>
    <w:pPr>
      <w:spacing w:after="0" w:line="240" w:lineRule="auto"/>
    </w:pPr>
  </w:style>
  <w:style w:type="paragraph" w:styleId="Header">
    <w:name w:val="header"/>
    <w:basedOn w:val="Normal"/>
    <w:link w:val="HeaderChar"/>
    <w:unhideWhenUsed/>
    <w:rsid w:val="0095076F"/>
    <w:pPr>
      <w:tabs>
        <w:tab w:val="center" w:pos="4513"/>
        <w:tab w:val="right" w:pos="9026"/>
      </w:tabs>
      <w:spacing w:after="0" w:line="240" w:lineRule="auto"/>
    </w:pPr>
  </w:style>
  <w:style w:type="character" w:customStyle="1" w:styleId="HeaderChar">
    <w:name w:val="Header Char"/>
    <w:basedOn w:val="DefaultParagraphFont"/>
    <w:link w:val="Header"/>
    <w:rsid w:val="0095076F"/>
  </w:style>
  <w:style w:type="paragraph" w:styleId="Footer">
    <w:name w:val="footer"/>
    <w:basedOn w:val="Normal"/>
    <w:link w:val="FooterChar"/>
    <w:uiPriority w:val="99"/>
    <w:unhideWhenUsed/>
    <w:rsid w:val="00950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76F"/>
  </w:style>
  <w:style w:type="character" w:styleId="PageNumber">
    <w:name w:val="page number"/>
    <w:basedOn w:val="DefaultParagraphFont"/>
    <w:rsid w:val="007626C1"/>
  </w:style>
  <w:style w:type="paragraph" w:styleId="Caption">
    <w:name w:val="caption"/>
    <w:basedOn w:val="Normal"/>
    <w:next w:val="Normal"/>
    <w:uiPriority w:val="35"/>
    <w:unhideWhenUsed/>
    <w:qFormat/>
    <w:rsid w:val="007626C1"/>
    <w:pPr>
      <w:spacing w:line="240" w:lineRule="auto"/>
    </w:pPr>
    <w:rPr>
      <w:b/>
      <w:bCs/>
      <w:color w:val="4F81BD" w:themeColor="accent1"/>
      <w:sz w:val="18"/>
      <w:szCs w:val="18"/>
    </w:rPr>
  </w:style>
  <w:style w:type="paragraph" w:styleId="BodyText">
    <w:name w:val="Body Text"/>
    <w:basedOn w:val="Normal"/>
    <w:link w:val="BodyTextChar"/>
    <w:uiPriority w:val="99"/>
    <w:rsid w:val="003B4C09"/>
    <w:pPr>
      <w:spacing w:after="0" w:line="240" w:lineRule="auto"/>
      <w:jc w:val="both"/>
    </w:pPr>
    <w:rPr>
      <w:rFonts w:ascii="Futura Lt BT" w:eastAsia="Times New Roman" w:hAnsi="Futura Lt BT" w:cs="Times New Roman"/>
      <w:sz w:val="24"/>
      <w:szCs w:val="20"/>
      <w:lang w:val="en-GB"/>
    </w:rPr>
  </w:style>
  <w:style w:type="character" w:customStyle="1" w:styleId="BodyTextChar">
    <w:name w:val="Body Text Char"/>
    <w:basedOn w:val="DefaultParagraphFont"/>
    <w:link w:val="BodyText"/>
    <w:uiPriority w:val="99"/>
    <w:rsid w:val="003B4C09"/>
    <w:rPr>
      <w:rFonts w:ascii="Futura Lt BT" w:eastAsia="Times New Roman" w:hAnsi="Futura Lt BT" w:cs="Times New Roman"/>
      <w:sz w:val="24"/>
      <w:szCs w:val="20"/>
      <w:lang w:val="en-GB"/>
    </w:rPr>
  </w:style>
  <w:style w:type="paragraph" w:styleId="ListParagraph">
    <w:name w:val="List Paragraph"/>
    <w:basedOn w:val="Normal"/>
    <w:uiPriority w:val="34"/>
    <w:qFormat/>
    <w:rsid w:val="00CD77F2"/>
    <w:pPr>
      <w:ind w:left="720"/>
      <w:contextualSpacing/>
    </w:pPr>
  </w:style>
  <w:style w:type="table" w:styleId="TableGrid">
    <w:name w:val="Table Grid"/>
    <w:basedOn w:val="TableNormal"/>
    <w:uiPriority w:val="59"/>
    <w:rsid w:val="00CD77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Justified">
    <w:name w:val="Style Justified"/>
    <w:basedOn w:val="Normal"/>
    <w:rsid w:val="00076AE5"/>
    <w:pPr>
      <w:spacing w:after="0" w:line="240" w:lineRule="auto"/>
      <w:jc w:val="both"/>
    </w:pPr>
    <w:rPr>
      <w:rFonts w:ascii="Calibri" w:eastAsia="Times New Roman" w:hAnsi="Calibri" w:cs="Times New Roman"/>
      <w:b/>
      <w:color w:val="000000"/>
      <w:kern w:val="28"/>
      <w:sz w:val="20"/>
      <w:szCs w:val="20"/>
      <w:lang w:val="en-GB" w:eastAsia="en-GB"/>
    </w:rPr>
  </w:style>
  <w:style w:type="character" w:styleId="FollowedHyperlink">
    <w:name w:val="FollowedHyperlink"/>
    <w:basedOn w:val="DefaultParagraphFont"/>
    <w:uiPriority w:val="99"/>
    <w:semiHidden/>
    <w:unhideWhenUsed/>
    <w:rsid w:val="00AF0560"/>
    <w:rPr>
      <w:color w:val="800080" w:themeColor="followedHyperlink"/>
      <w:u w:val="single"/>
    </w:rPr>
  </w:style>
  <w:style w:type="paragraph" w:styleId="PlainText">
    <w:name w:val="Plain Text"/>
    <w:basedOn w:val="Normal"/>
    <w:link w:val="PlainTextChar"/>
    <w:uiPriority w:val="99"/>
    <w:unhideWhenUsed/>
    <w:rsid w:val="00621C58"/>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621C58"/>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86908">
      <w:bodyDiv w:val="1"/>
      <w:marLeft w:val="0"/>
      <w:marRight w:val="0"/>
      <w:marTop w:val="0"/>
      <w:marBottom w:val="450"/>
      <w:divBdr>
        <w:top w:val="none" w:sz="0" w:space="0" w:color="auto"/>
        <w:left w:val="none" w:sz="0" w:space="0" w:color="auto"/>
        <w:bottom w:val="none" w:sz="0" w:space="0" w:color="auto"/>
        <w:right w:val="none" w:sz="0" w:space="0" w:color="auto"/>
      </w:divBdr>
      <w:divsChild>
        <w:div w:id="1047028683">
          <w:marLeft w:val="0"/>
          <w:marRight w:val="0"/>
          <w:marTop w:val="0"/>
          <w:marBottom w:val="0"/>
          <w:divBdr>
            <w:top w:val="none" w:sz="0" w:space="0" w:color="auto"/>
            <w:left w:val="none" w:sz="0" w:space="0" w:color="auto"/>
            <w:bottom w:val="none" w:sz="0" w:space="0" w:color="auto"/>
            <w:right w:val="none" w:sz="0" w:space="0" w:color="auto"/>
          </w:divBdr>
          <w:divsChild>
            <w:div w:id="178011732">
              <w:marLeft w:val="0"/>
              <w:marRight w:val="0"/>
              <w:marTop w:val="240"/>
              <w:marBottom w:val="0"/>
              <w:divBdr>
                <w:top w:val="none" w:sz="0" w:space="0" w:color="auto"/>
                <w:left w:val="none" w:sz="0" w:space="0" w:color="auto"/>
                <w:bottom w:val="none" w:sz="0" w:space="0" w:color="auto"/>
                <w:right w:val="none" w:sz="0" w:space="0" w:color="auto"/>
              </w:divBdr>
              <w:divsChild>
                <w:div w:id="6828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laniekeeble@itopf.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opf.com/information-services/Vide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opf.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opf.com/information-services/Videos/" TargetMode="External"/><Relationship Id="rId5" Type="http://schemas.openxmlformats.org/officeDocument/2006/relationships/webSettings" Target="webSettings.xml"/><Relationship Id="rId15" Type="http://schemas.openxmlformats.org/officeDocument/2006/relationships/hyperlink" Target="mailto:deborahansell@itopf.com" TargetMode="External"/><Relationship Id="rId10" Type="http://schemas.openxmlformats.org/officeDocument/2006/relationships/hyperlink" Target="http://www.itopf.com/information-services/Video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opf.com/information-services/Videos/" TargetMode="External"/><Relationship Id="rId14" Type="http://schemas.openxmlformats.org/officeDocument/2006/relationships/hyperlink" Target="http://www.itopf.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FB359-B722-40CD-B840-5D403054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ITOPF Ltd</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Musk</dc:creator>
  <cp:lastModifiedBy>Deborah Ansell</cp:lastModifiedBy>
  <cp:revision>2</cp:revision>
  <cp:lastPrinted>2014-03-31T10:54:00Z</cp:lastPrinted>
  <dcterms:created xsi:type="dcterms:W3CDTF">2014-05-13T11:16:00Z</dcterms:created>
  <dcterms:modified xsi:type="dcterms:W3CDTF">2014-05-13T11:16:00Z</dcterms:modified>
</cp:coreProperties>
</file>